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414E1" w14:textId="77777777" w:rsidR="009A53C5" w:rsidRDefault="009A53C5" w:rsidP="009A53C5">
      <w:pPr>
        <w:shd w:val="clear" w:color="auto" w:fill="FFFFFF"/>
        <w:outlineLvl w:val="0"/>
        <w:rPr>
          <w:rFonts w:ascii="Arial" w:eastAsia="Times New Roman" w:hAnsi="Arial" w:cs="Arial"/>
          <w:color w:val="000000"/>
          <w:kern w:val="36"/>
          <w:sz w:val="42"/>
          <w:szCs w:val="42"/>
        </w:rPr>
      </w:pPr>
      <w:r w:rsidRPr="009A53C5">
        <w:rPr>
          <w:rFonts w:ascii="Arial" w:eastAsia="Times New Roman" w:hAnsi="Arial" w:cs="Arial"/>
          <w:color w:val="000000"/>
          <w:kern w:val="36"/>
          <w:sz w:val="42"/>
          <w:szCs w:val="42"/>
        </w:rPr>
        <w:t>Writing good answers to AP kinetics questions</w:t>
      </w:r>
    </w:p>
    <w:p w14:paraId="0561CE63" w14:textId="77777777" w:rsidR="009A53C5" w:rsidRPr="009A53C5" w:rsidRDefault="009A53C5" w:rsidP="009A53C5">
      <w:pPr>
        <w:shd w:val="clear" w:color="auto" w:fill="FFFFFF"/>
        <w:outlineLvl w:val="0"/>
        <w:rPr>
          <w:rFonts w:ascii="Arial" w:eastAsia="Times New Roman" w:hAnsi="Arial" w:cs="Arial"/>
          <w:color w:val="000000"/>
          <w:kern w:val="36"/>
          <w:sz w:val="28"/>
          <w:szCs w:val="42"/>
        </w:rPr>
      </w:pPr>
    </w:p>
    <w:p w14:paraId="14376CDB" w14:textId="77777777" w:rsidR="009A53C5" w:rsidRPr="009A53C5" w:rsidRDefault="009A53C5" w:rsidP="009A53C5">
      <w:pPr>
        <w:shd w:val="clear" w:color="auto" w:fill="FFFFFF"/>
        <w:spacing w:after="375" w:line="330" w:lineRule="atLeast"/>
        <w:rPr>
          <w:rFonts w:ascii="Arial" w:hAnsi="Arial" w:cs="Arial"/>
          <w:color w:val="333333"/>
        </w:rPr>
      </w:pPr>
      <w:r w:rsidRPr="009A53C5">
        <w:rPr>
          <w:rFonts w:ascii="Arial" w:hAnsi="Arial" w:cs="Arial"/>
          <w:color w:val="333333"/>
        </w:rPr>
        <w:t>Most of these tips are based upon free response questions from the old curriculum, simply because as yet we having nothing else to go on, but having said that, all of these ideas are likely to still remain relevant going forward.</w:t>
      </w:r>
    </w:p>
    <w:p w14:paraId="2D57CC93" w14:textId="77777777" w:rsidR="009A53C5" w:rsidRPr="009A53C5" w:rsidRDefault="009A53C5" w:rsidP="009A53C5">
      <w:pPr>
        <w:shd w:val="clear" w:color="auto" w:fill="FFFFFF"/>
        <w:spacing w:after="375" w:line="330" w:lineRule="atLeast"/>
        <w:rPr>
          <w:rFonts w:ascii="Arial" w:hAnsi="Arial" w:cs="Arial"/>
          <w:color w:val="333333"/>
        </w:rPr>
      </w:pPr>
      <w:r w:rsidRPr="009A53C5">
        <w:rPr>
          <w:rFonts w:ascii="Arial" w:hAnsi="Arial" w:cs="Arial"/>
          <w:color w:val="333333"/>
        </w:rPr>
        <w:t>1. When deriving a rate law from initial rate data in a FRQ, in nearly all cases it will be necessary to justify your answer by showing some kind of work. Essentially there are three ways to do this</w:t>
      </w:r>
      <w:proofErr w:type="gramStart"/>
      <w:r w:rsidRPr="009A53C5">
        <w:rPr>
          <w:rFonts w:ascii="Arial" w:hAnsi="Arial" w:cs="Arial"/>
          <w:color w:val="333333"/>
        </w:rPr>
        <w:t>;</w:t>
      </w:r>
      <w:bookmarkStart w:id="0" w:name="_GoBack"/>
      <w:bookmarkEnd w:id="0"/>
      <w:proofErr w:type="gramEnd"/>
    </w:p>
    <w:p w14:paraId="1C4FF407" w14:textId="77777777" w:rsidR="009A53C5" w:rsidRPr="009A53C5" w:rsidRDefault="009A53C5" w:rsidP="009A53C5">
      <w:pPr>
        <w:shd w:val="clear" w:color="auto" w:fill="FFFFFF"/>
        <w:spacing w:after="375" w:line="330" w:lineRule="atLeast"/>
        <w:rPr>
          <w:rFonts w:ascii="Arial" w:hAnsi="Arial" w:cs="Arial"/>
          <w:color w:val="333333"/>
        </w:rPr>
      </w:pPr>
      <w:r w:rsidRPr="009A53C5">
        <w:rPr>
          <w:rFonts w:ascii="Arial" w:hAnsi="Arial" w:cs="Arial"/>
          <w:color w:val="333333"/>
        </w:rPr>
        <w:t>Firstly one could write a paragraph of prose, outlining which experiments are being compared, which reactant concentrations change and which are kept constant, followed by an explanation of how that affects the rate, and therefore derive the order with respect to the reactant that changed. That can get VERY messy, very quickly, especially when a set of data has one of those annoying combinations that fail to give you a pair of experiments that keep one of the reactants constant while changing another. As a result I generally don’t advise the ‘prose method’.</w:t>
      </w:r>
    </w:p>
    <w:p w14:paraId="4251751A" w14:textId="77777777" w:rsidR="009A53C5" w:rsidRPr="009A53C5" w:rsidRDefault="009A53C5" w:rsidP="009A53C5">
      <w:pPr>
        <w:shd w:val="clear" w:color="auto" w:fill="FFFFFF"/>
        <w:rPr>
          <w:rFonts w:ascii="Arial" w:hAnsi="Arial" w:cs="Arial"/>
          <w:color w:val="333333"/>
        </w:rPr>
      </w:pPr>
      <w:r w:rsidRPr="009A53C5">
        <w:rPr>
          <w:rFonts w:ascii="Arial" w:hAnsi="Arial" w:cs="Arial"/>
          <w:color w:val="333333"/>
        </w:rPr>
        <w:t>Secondly, one can set up what I call a ‘table of comparisons’. For example, from the initial rate data shown below;</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67"/>
        <w:gridCol w:w="368"/>
        <w:gridCol w:w="357"/>
        <w:gridCol w:w="1255"/>
      </w:tblGrid>
      <w:tr w:rsidR="009A53C5" w:rsidRPr="009A53C5" w14:paraId="43A2D04D" w14:textId="77777777" w:rsidTr="009A53C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A064800" w14:textId="77777777" w:rsidR="009A53C5" w:rsidRPr="009A53C5" w:rsidRDefault="009A53C5" w:rsidP="009A53C5">
            <w:pPr>
              <w:jc w:val="center"/>
              <w:rPr>
                <w:rFonts w:ascii="Times" w:eastAsia="Times New Roman" w:hAnsi="Times" w:cs="Times New Roman"/>
                <w:sz w:val="20"/>
                <w:szCs w:val="20"/>
              </w:rPr>
            </w:pPr>
            <w:r w:rsidRPr="009A53C5">
              <w:rPr>
                <w:rFonts w:ascii="Times" w:eastAsia="Times New Roman" w:hAnsi="Times" w:cs="Times New Roman"/>
                <w:b/>
                <w:bCs/>
                <w:sz w:val="20"/>
                <w:szCs w:val="20"/>
              </w:rPr>
              <w:t>Expt.</w:t>
            </w:r>
          </w:p>
        </w:tc>
        <w:tc>
          <w:tcPr>
            <w:tcW w:w="0" w:type="auto"/>
            <w:tcBorders>
              <w:top w:val="outset" w:sz="6" w:space="0" w:color="auto"/>
              <w:left w:val="outset" w:sz="6" w:space="0" w:color="auto"/>
              <w:bottom w:val="outset" w:sz="6" w:space="0" w:color="auto"/>
              <w:right w:val="outset" w:sz="6" w:space="0" w:color="auto"/>
            </w:tcBorders>
            <w:vAlign w:val="center"/>
            <w:hideMark/>
          </w:tcPr>
          <w:p w14:paraId="6E0514DE" w14:textId="77777777" w:rsidR="009A53C5" w:rsidRPr="009A53C5" w:rsidRDefault="009A53C5" w:rsidP="009A53C5">
            <w:pPr>
              <w:rPr>
                <w:rFonts w:ascii="Times" w:eastAsia="Times New Roman" w:hAnsi="Times" w:cs="Times New Roman"/>
                <w:sz w:val="20"/>
                <w:szCs w:val="20"/>
              </w:rPr>
            </w:pPr>
            <w:r w:rsidRPr="009A53C5">
              <w:rPr>
                <w:rFonts w:ascii="Times" w:eastAsia="Times New Roman" w:hAnsi="Times" w:cs="Times New Roman"/>
                <w:b/>
                <w:bCs/>
                <w:sz w:val="20"/>
                <w:szCs w:val="20"/>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53FE85ED" w14:textId="77777777" w:rsidR="009A53C5" w:rsidRPr="009A53C5" w:rsidRDefault="009A53C5" w:rsidP="009A53C5">
            <w:pPr>
              <w:rPr>
                <w:rFonts w:ascii="Times" w:eastAsia="Times New Roman" w:hAnsi="Times" w:cs="Times New Roman"/>
                <w:sz w:val="20"/>
                <w:szCs w:val="20"/>
              </w:rPr>
            </w:pPr>
            <w:r w:rsidRPr="009A53C5">
              <w:rPr>
                <w:rFonts w:ascii="Times" w:eastAsia="Times New Roman" w:hAnsi="Times" w:cs="Times New Roman"/>
                <w:b/>
                <w:bCs/>
                <w:sz w:val="20"/>
                <w:szCs w:val="20"/>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6664C9E9" w14:textId="77777777" w:rsidR="009A53C5" w:rsidRPr="009A53C5" w:rsidRDefault="009A53C5" w:rsidP="009A53C5">
            <w:pPr>
              <w:rPr>
                <w:rFonts w:ascii="Times" w:eastAsia="Times New Roman" w:hAnsi="Times" w:cs="Times New Roman"/>
                <w:sz w:val="20"/>
                <w:szCs w:val="20"/>
              </w:rPr>
            </w:pPr>
            <w:r w:rsidRPr="009A53C5">
              <w:rPr>
                <w:rFonts w:ascii="Times" w:eastAsia="Times New Roman" w:hAnsi="Times" w:cs="Times New Roman"/>
                <w:b/>
                <w:bCs/>
                <w:sz w:val="20"/>
                <w:szCs w:val="20"/>
              </w:rPr>
              <w:t>Relative Rate</w:t>
            </w:r>
          </w:p>
        </w:tc>
      </w:tr>
      <w:tr w:rsidR="009A53C5" w:rsidRPr="009A53C5" w14:paraId="31A9554A" w14:textId="77777777" w:rsidTr="009A53C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81DFFF3" w14:textId="77777777" w:rsidR="009A53C5" w:rsidRPr="009A53C5" w:rsidRDefault="009A53C5" w:rsidP="009A53C5">
            <w:pPr>
              <w:jc w:val="center"/>
              <w:rPr>
                <w:rFonts w:ascii="Times" w:eastAsia="Times New Roman" w:hAnsi="Times" w:cs="Times New Roman"/>
                <w:sz w:val="20"/>
                <w:szCs w:val="20"/>
              </w:rPr>
            </w:pPr>
            <w:r w:rsidRPr="009A53C5">
              <w:rPr>
                <w:rFonts w:ascii="Times" w:eastAsia="Times New Roman" w:hAnsi="Times"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1F0EF49" w14:textId="77777777" w:rsidR="009A53C5" w:rsidRPr="009A53C5" w:rsidRDefault="009A53C5" w:rsidP="009A53C5">
            <w:pPr>
              <w:rPr>
                <w:rFonts w:ascii="Times" w:eastAsia="Times New Roman" w:hAnsi="Times" w:cs="Times New Roman"/>
                <w:sz w:val="20"/>
                <w:szCs w:val="20"/>
              </w:rPr>
            </w:pPr>
            <w:r w:rsidRPr="009A53C5">
              <w:rPr>
                <w:rFonts w:ascii="Times" w:eastAsia="Times New Roman" w:hAnsi="Times"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63188D79" w14:textId="77777777" w:rsidR="009A53C5" w:rsidRPr="009A53C5" w:rsidRDefault="009A53C5" w:rsidP="009A53C5">
            <w:pPr>
              <w:rPr>
                <w:rFonts w:ascii="Times" w:eastAsia="Times New Roman" w:hAnsi="Times" w:cs="Times New Roman"/>
                <w:sz w:val="20"/>
                <w:szCs w:val="20"/>
              </w:rPr>
            </w:pPr>
            <w:r w:rsidRPr="009A53C5">
              <w:rPr>
                <w:rFonts w:ascii="Times" w:eastAsia="Times New Roman" w:hAnsi="Times"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3FF83F83" w14:textId="77777777" w:rsidR="009A53C5" w:rsidRPr="009A53C5" w:rsidRDefault="009A53C5" w:rsidP="009A53C5">
            <w:pPr>
              <w:jc w:val="center"/>
              <w:rPr>
                <w:rFonts w:ascii="Times" w:eastAsia="Times New Roman" w:hAnsi="Times" w:cs="Times New Roman"/>
                <w:sz w:val="20"/>
                <w:szCs w:val="20"/>
              </w:rPr>
            </w:pPr>
            <w:r w:rsidRPr="009A53C5">
              <w:rPr>
                <w:rFonts w:ascii="Times" w:eastAsia="Times New Roman" w:hAnsi="Times" w:cs="Times New Roman"/>
                <w:sz w:val="20"/>
                <w:szCs w:val="20"/>
              </w:rPr>
              <w:t>1</w:t>
            </w:r>
          </w:p>
        </w:tc>
      </w:tr>
      <w:tr w:rsidR="009A53C5" w:rsidRPr="009A53C5" w14:paraId="548F05FF" w14:textId="77777777" w:rsidTr="009A53C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839C369" w14:textId="77777777" w:rsidR="009A53C5" w:rsidRPr="009A53C5" w:rsidRDefault="009A53C5" w:rsidP="009A53C5">
            <w:pPr>
              <w:jc w:val="center"/>
              <w:rPr>
                <w:rFonts w:ascii="Times" w:eastAsia="Times New Roman" w:hAnsi="Times" w:cs="Times New Roman"/>
                <w:sz w:val="20"/>
                <w:szCs w:val="20"/>
              </w:rPr>
            </w:pPr>
            <w:r w:rsidRPr="009A53C5">
              <w:rPr>
                <w:rFonts w:ascii="Times" w:eastAsia="Times New Roman" w:hAnsi="Times"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6B0A7094" w14:textId="77777777" w:rsidR="009A53C5" w:rsidRPr="009A53C5" w:rsidRDefault="009A53C5" w:rsidP="009A53C5">
            <w:pPr>
              <w:rPr>
                <w:rFonts w:ascii="Times" w:eastAsia="Times New Roman" w:hAnsi="Times" w:cs="Times New Roman"/>
                <w:sz w:val="20"/>
                <w:szCs w:val="20"/>
              </w:rPr>
            </w:pPr>
            <w:r w:rsidRPr="009A53C5">
              <w:rPr>
                <w:rFonts w:ascii="Times" w:eastAsia="Times New Roman" w:hAnsi="Times"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0A8DCB04" w14:textId="77777777" w:rsidR="009A53C5" w:rsidRPr="009A53C5" w:rsidRDefault="009A53C5" w:rsidP="009A53C5">
            <w:pPr>
              <w:rPr>
                <w:rFonts w:ascii="Times" w:eastAsia="Times New Roman" w:hAnsi="Times" w:cs="Times New Roman"/>
                <w:sz w:val="20"/>
                <w:szCs w:val="20"/>
              </w:rPr>
            </w:pPr>
            <w:r w:rsidRPr="009A53C5">
              <w:rPr>
                <w:rFonts w:ascii="Times" w:eastAsia="Times New Roman" w:hAnsi="Times" w:cs="Times New Roman"/>
                <w:sz w:val="20"/>
                <w:szCs w:val="20"/>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7CB205A2" w14:textId="77777777" w:rsidR="009A53C5" w:rsidRPr="009A53C5" w:rsidRDefault="009A53C5" w:rsidP="009A53C5">
            <w:pPr>
              <w:jc w:val="center"/>
              <w:rPr>
                <w:rFonts w:ascii="Times" w:eastAsia="Times New Roman" w:hAnsi="Times" w:cs="Times New Roman"/>
                <w:sz w:val="20"/>
                <w:szCs w:val="20"/>
              </w:rPr>
            </w:pPr>
            <w:r w:rsidRPr="009A53C5">
              <w:rPr>
                <w:rFonts w:ascii="Times" w:eastAsia="Times New Roman" w:hAnsi="Times" w:cs="Times New Roman"/>
                <w:sz w:val="20"/>
                <w:szCs w:val="20"/>
              </w:rPr>
              <w:t>2</w:t>
            </w:r>
          </w:p>
        </w:tc>
      </w:tr>
      <w:tr w:rsidR="009A53C5" w:rsidRPr="009A53C5" w14:paraId="08003441" w14:textId="77777777" w:rsidTr="009A53C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DE5E214" w14:textId="77777777" w:rsidR="009A53C5" w:rsidRPr="009A53C5" w:rsidRDefault="009A53C5" w:rsidP="009A53C5">
            <w:pPr>
              <w:jc w:val="center"/>
              <w:rPr>
                <w:rFonts w:ascii="Times" w:eastAsia="Times New Roman" w:hAnsi="Times" w:cs="Times New Roman"/>
                <w:sz w:val="20"/>
                <w:szCs w:val="20"/>
              </w:rPr>
            </w:pPr>
            <w:r w:rsidRPr="009A53C5">
              <w:rPr>
                <w:rFonts w:ascii="Times" w:eastAsia="Times New Roman" w:hAnsi="Times"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471ED5F5" w14:textId="77777777" w:rsidR="009A53C5" w:rsidRPr="009A53C5" w:rsidRDefault="009A53C5" w:rsidP="009A53C5">
            <w:pPr>
              <w:rPr>
                <w:rFonts w:ascii="Times" w:eastAsia="Times New Roman" w:hAnsi="Times" w:cs="Times New Roman"/>
                <w:sz w:val="20"/>
                <w:szCs w:val="20"/>
              </w:rPr>
            </w:pPr>
            <w:r w:rsidRPr="009A53C5">
              <w:rPr>
                <w:rFonts w:ascii="Times" w:eastAsia="Times New Roman" w:hAnsi="Times" w:cs="Times New Roman"/>
                <w:sz w:val="20"/>
                <w:szCs w:val="20"/>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0502F6CB" w14:textId="77777777" w:rsidR="009A53C5" w:rsidRPr="009A53C5" w:rsidRDefault="009A53C5" w:rsidP="009A53C5">
            <w:pPr>
              <w:rPr>
                <w:rFonts w:ascii="Times" w:eastAsia="Times New Roman" w:hAnsi="Times" w:cs="Times New Roman"/>
                <w:sz w:val="20"/>
                <w:szCs w:val="20"/>
              </w:rPr>
            </w:pPr>
            <w:r w:rsidRPr="009A53C5">
              <w:rPr>
                <w:rFonts w:ascii="Times" w:eastAsia="Times New Roman" w:hAnsi="Times"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5DC2749B" w14:textId="77777777" w:rsidR="009A53C5" w:rsidRPr="009A53C5" w:rsidRDefault="009A53C5" w:rsidP="009A53C5">
            <w:pPr>
              <w:jc w:val="center"/>
              <w:rPr>
                <w:rFonts w:ascii="Times" w:eastAsia="Times New Roman" w:hAnsi="Times" w:cs="Times New Roman"/>
                <w:sz w:val="20"/>
                <w:szCs w:val="20"/>
              </w:rPr>
            </w:pPr>
            <w:r w:rsidRPr="009A53C5">
              <w:rPr>
                <w:rFonts w:ascii="Times" w:eastAsia="Times New Roman" w:hAnsi="Times" w:cs="Times New Roman"/>
                <w:sz w:val="20"/>
                <w:szCs w:val="20"/>
              </w:rPr>
              <w:t>4</w:t>
            </w:r>
          </w:p>
        </w:tc>
      </w:tr>
    </w:tbl>
    <w:p w14:paraId="0AE16234" w14:textId="77777777" w:rsidR="009A53C5" w:rsidRDefault="009A53C5" w:rsidP="009A53C5">
      <w:pPr>
        <w:shd w:val="clear" w:color="auto" w:fill="FFFFFF"/>
        <w:rPr>
          <w:rFonts w:ascii="Arial" w:hAnsi="Arial" w:cs="Arial"/>
          <w:color w:val="333333"/>
        </w:rPr>
      </w:pPr>
    </w:p>
    <w:p w14:paraId="03812E66" w14:textId="77777777" w:rsidR="009A53C5" w:rsidRPr="009A53C5" w:rsidRDefault="009A53C5" w:rsidP="009A53C5">
      <w:pPr>
        <w:shd w:val="clear" w:color="auto" w:fill="FFFFFF"/>
        <w:rPr>
          <w:rFonts w:ascii="Arial" w:hAnsi="Arial" w:cs="Arial"/>
          <w:color w:val="333333"/>
        </w:rPr>
      </w:pPr>
      <w:r w:rsidRPr="009A53C5">
        <w:rPr>
          <w:rFonts w:ascii="Arial" w:hAnsi="Arial" w:cs="Arial"/>
          <w:color w:val="333333"/>
        </w:rPr>
        <w:t>I would construct this ‘table of comparisons'</w:t>
      </w:r>
      <w:proofErr w:type="gramStart"/>
      <w:r w:rsidRPr="009A53C5">
        <w:rPr>
          <w:rFonts w:ascii="Arial" w:hAnsi="Arial" w:cs="Arial"/>
          <w:color w:val="333333"/>
        </w:rPr>
        <w:t>;</w:t>
      </w:r>
      <w:proofErr w:type="gramEnd"/>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61"/>
        <w:gridCol w:w="368"/>
        <w:gridCol w:w="357"/>
        <w:gridCol w:w="1318"/>
        <w:gridCol w:w="1572"/>
      </w:tblGrid>
      <w:tr w:rsidR="009A53C5" w:rsidRPr="009A53C5" w14:paraId="51E576D6" w14:textId="77777777" w:rsidTr="009A53C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DDDB9CD" w14:textId="77777777" w:rsidR="009A53C5" w:rsidRPr="009A53C5" w:rsidRDefault="009A53C5" w:rsidP="009A53C5">
            <w:pPr>
              <w:rPr>
                <w:rFonts w:ascii="Times" w:eastAsia="Times New Roman" w:hAnsi="Times" w:cs="Times New Roman"/>
                <w:sz w:val="20"/>
                <w:szCs w:val="20"/>
              </w:rPr>
            </w:pPr>
            <w:r w:rsidRPr="009A53C5">
              <w:rPr>
                <w:rFonts w:ascii="Times" w:eastAsia="Times New Roman" w:hAnsi="Times" w:cs="Times New Roman"/>
                <w:b/>
                <w:bCs/>
                <w:sz w:val="20"/>
                <w:szCs w:val="20"/>
              </w:rPr>
              <w:t>Compare Expt.’s</w:t>
            </w:r>
          </w:p>
        </w:tc>
        <w:tc>
          <w:tcPr>
            <w:tcW w:w="0" w:type="auto"/>
            <w:tcBorders>
              <w:top w:val="outset" w:sz="6" w:space="0" w:color="auto"/>
              <w:left w:val="outset" w:sz="6" w:space="0" w:color="auto"/>
              <w:bottom w:val="outset" w:sz="6" w:space="0" w:color="auto"/>
              <w:right w:val="outset" w:sz="6" w:space="0" w:color="auto"/>
            </w:tcBorders>
            <w:vAlign w:val="center"/>
            <w:hideMark/>
          </w:tcPr>
          <w:p w14:paraId="0E2DB089" w14:textId="77777777" w:rsidR="009A53C5" w:rsidRPr="009A53C5" w:rsidRDefault="009A53C5" w:rsidP="009A53C5">
            <w:pPr>
              <w:rPr>
                <w:rFonts w:ascii="Times" w:eastAsia="Times New Roman" w:hAnsi="Times" w:cs="Times New Roman"/>
                <w:sz w:val="20"/>
                <w:szCs w:val="20"/>
              </w:rPr>
            </w:pPr>
            <w:r w:rsidRPr="009A53C5">
              <w:rPr>
                <w:rFonts w:ascii="Times" w:eastAsia="Times New Roman" w:hAnsi="Times" w:cs="Times New Roman"/>
                <w:b/>
                <w:bCs/>
                <w:sz w:val="20"/>
                <w:szCs w:val="20"/>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09DA410E" w14:textId="77777777" w:rsidR="009A53C5" w:rsidRPr="009A53C5" w:rsidRDefault="009A53C5" w:rsidP="009A53C5">
            <w:pPr>
              <w:rPr>
                <w:rFonts w:ascii="Times" w:eastAsia="Times New Roman" w:hAnsi="Times" w:cs="Times New Roman"/>
                <w:sz w:val="20"/>
                <w:szCs w:val="20"/>
              </w:rPr>
            </w:pPr>
            <w:r w:rsidRPr="009A53C5">
              <w:rPr>
                <w:rFonts w:ascii="Times" w:eastAsia="Times New Roman" w:hAnsi="Times" w:cs="Times New Roman"/>
                <w:b/>
                <w:bCs/>
                <w:sz w:val="20"/>
                <w:szCs w:val="20"/>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14FE5BED" w14:textId="77777777" w:rsidR="009A53C5" w:rsidRPr="009A53C5" w:rsidRDefault="009A53C5" w:rsidP="009A53C5">
            <w:pPr>
              <w:rPr>
                <w:rFonts w:ascii="Times" w:eastAsia="Times New Roman" w:hAnsi="Times" w:cs="Times New Roman"/>
                <w:sz w:val="20"/>
                <w:szCs w:val="20"/>
              </w:rPr>
            </w:pPr>
            <w:r w:rsidRPr="009A53C5">
              <w:rPr>
                <w:rFonts w:ascii="Times" w:eastAsia="Times New Roman" w:hAnsi="Times" w:cs="Times New Roman"/>
                <w:b/>
                <w:bCs/>
                <w:sz w:val="20"/>
                <w:szCs w:val="20"/>
              </w:rPr>
              <w:t>Relative Rates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D196285" w14:textId="77777777" w:rsidR="009A53C5" w:rsidRPr="009A53C5" w:rsidRDefault="009A53C5" w:rsidP="009A53C5">
            <w:pPr>
              <w:jc w:val="center"/>
              <w:rPr>
                <w:rFonts w:ascii="Times" w:eastAsia="Times New Roman" w:hAnsi="Times" w:cs="Times New Roman"/>
                <w:sz w:val="20"/>
                <w:szCs w:val="20"/>
              </w:rPr>
            </w:pPr>
            <w:r w:rsidRPr="009A53C5">
              <w:rPr>
                <w:rFonts w:ascii="Times" w:eastAsia="Times New Roman" w:hAnsi="Times" w:cs="Times New Roman"/>
                <w:b/>
                <w:bCs/>
                <w:sz w:val="20"/>
                <w:szCs w:val="20"/>
              </w:rPr>
              <w:t>Orders</w:t>
            </w:r>
          </w:p>
        </w:tc>
      </w:tr>
      <w:tr w:rsidR="009A53C5" w:rsidRPr="009A53C5" w14:paraId="6B202C17" w14:textId="77777777" w:rsidTr="009A53C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B0CC695" w14:textId="77777777" w:rsidR="009A53C5" w:rsidRPr="009A53C5" w:rsidRDefault="009A53C5" w:rsidP="009A53C5">
            <w:pPr>
              <w:jc w:val="center"/>
              <w:rPr>
                <w:rFonts w:ascii="Times" w:eastAsia="Times New Roman" w:hAnsi="Times" w:cs="Times New Roman"/>
                <w:sz w:val="20"/>
                <w:szCs w:val="20"/>
              </w:rPr>
            </w:pPr>
            <w:r w:rsidRPr="009A53C5">
              <w:rPr>
                <w:rFonts w:ascii="Times" w:eastAsia="Times New Roman" w:hAnsi="Times" w:cs="Times New Roman"/>
                <w:sz w:val="20"/>
                <w:szCs w:val="20"/>
              </w:rPr>
              <w:t>1 and 2</w:t>
            </w:r>
          </w:p>
        </w:tc>
        <w:tc>
          <w:tcPr>
            <w:tcW w:w="0" w:type="auto"/>
            <w:tcBorders>
              <w:top w:val="outset" w:sz="6" w:space="0" w:color="auto"/>
              <w:left w:val="outset" w:sz="6" w:space="0" w:color="auto"/>
              <w:bottom w:val="outset" w:sz="6" w:space="0" w:color="auto"/>
              <w:right w:val="outset" w:sz="6" w:space="0" w:color="auto"/>
            </w:tcBorders>
            <w:vAlign w:val="center"/>
            <w:hideMark/>
          </w:tcPr>
          <w:p w14:paraId="642B2FF9" w14:textId="77777777" w:rsidR="009A53C5" w:rsidRPr="009A53C5" w:rsidRDefault="009A53C5" w:rsidP="009A53C5">
            <w:pPr>
              <w:jc w:val="center"/>
              <w:rPr>
                <w:rFonts w:ascii="Times" w:eastAsia="Times New Roman" w:hAnsi="Times" w:cs="Times New Roman"/>
                <w:sz w:val="20"/>
                <w:szCs w:val="20"/>
              </w:rPr>
            </w:pPr>
            <w:proofErr w:type="gramStart"/>
            <w:r w:rsidRPr="009A53C5">
              <w:rPr>
                <w:rFonts w:ascii="Times" w:eastAsia="Times New Roman" w:hAnsi="Times" w:cs="Times New Roman"/>
                <w:sz w:val="20"/>
                <w:szCs w:val="20"/>
              </w:rPr>
              <w:t>x1</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67DC4862" w14:textId="77777777" w:rsidR="009A53C5" w:rsidRPr="009A53C5" w:rsidRDefault="009A53C5" w:rsidP="009A53C5">
            <w:pPr>
              <w:jc w:val="center"/>
              <w:rPr>
                <w:rFonts w:ascii="Times" w:eastAsia="Times New Roman" w:hAnsi="Times" w:cs="Times New Roman"/>
                <w:sz w:val="20"/>
                <w:szCs w:val="20"/>
              </w:rPr>
            </w:pPr>
            <w:proofErr w:type="gramStart"/>
            <w:r w:rsidRPr="009A53C5">
              <w:rPr>
                <w:rFonts w:ascii="Times" w:eastAsia="Times New Roman" w:hAnsi="Times" w:cs="Times New Roman"/>
                <w:sz w:val="20"/>
                <w:szCs w:val="20"/>
              </w:rPr>
              <w:t>x2</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08D1CB25" w14:textId="77777777" w:rsidR="009A53C5" w:rsidRPr="009A53C5" w:rsidRDefault="009A53C5" w:rsidP="009A53C5">
            <w:pPr>
              <w:jc w:val="center"/>
              <w:rPr>
                <w:rFonts w:ascii="Times" w:eastAsia="Times New Roman" w:hAnsi="Times" w:cs="Times New Roman"/>
                <w:sz w:val="20"/>
                <w:szCs w:val="20"/>
              </w:rPr>
            </w:pPr>
            <w:proofErr w:type="gramStart"/>
            <w:r w:rsidRPr="009A53C5">
              <w:rPr>
                <w:rFonts w:ascii="Times" w:eastAsia="Times New Roman" w:hAnsi="Times" w:cs="Times New Roman"/>
                <w:sz w:val="20"/>
                <w:szCs w:val="20"/>
              </w:rPr>
              <w:t>x2</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736B015C" w14:textId="77777777" w:rsidR="009A53C5" w:rsidRPr="009A53C5" w:rsidRDefault="009A53C5" w:rsidP="009A53C5">
            <w:pPr>
              <w:rPr>
                <w:rFonts w:ascii="Times" w:eastAsia="Times New Roman" w:hAnsi="Times" w:cs="Times New Roman"/>
                <w:sz w:val="20"/>
                <w:szCs w:val="20"/>
              </w:rPr>
            </w:pPr>
            <w:r w:rsidRPr="009A53C5">
              <w:rPr>
                <w:rFonts w:ascii="Times" w:eastAsia="Times New Roman" w:hAnsi="Times" w:cs="Times New Roman"/>
                <w:sz w:val="20"/>
                <w:szCs w:val="20"/>
              </w:rPr>
              <w:t xml:space="preserve"> 1st order </w:t>
            </w:r>
            <w:proofErr w:type="spellStart"/>
            <w:r w:rsidRPr="009A53C5">
              <w:rPr>
                <w:rFonts w:ascii="Times" w:eastAsia="Times New Roman" w:hAnsi="Times" w:cs="Times New Roman"/>
                <w:sz w:val="20"/>
                <w:szCs w:val="20"/>
              </w:rPr>
              <w:t>wrt</w:t>
            </w:r>
            <w:proofErr w:type="spellEnd"/>
            <w:r w:rsidRPr="009A53C5">
              <w:rPr>
                <w:rFonts w:ascii="Times" w:eastAsia="Times New Roman" w:hAnsi="Times" w:cs="Times New Roman"/>
                <w:sz w:val="20"/>
                <w:szCs w:val="20"/>
              </w:rPr>
              <w:t xml:space="preserve"> [B]</w:t>
            </w:r>
          </w:p>
        </w:tc>
      </w:tr>
      <w:tr w:rsidR="009A53C5" w:rsidRPr="009A53C5" w14:paraId="72047083" w14:textId="77777777" w:rsidTr="009A53C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C48705B" w14:textId="77777777" w:rsidR="009A53C5" w:rsidRPr="009A53C5" w:rsidRDefault="009A53C5" w:rsidP="009A53C5">
            <w:pPr>
              <w:jc w:val="center"/>
              <w:rPr>
                <w:rFonts w:ascii="Times" w:eastAsia="Times New Roman" w:hAnsi="Times" w:cs="Times New Roman"/>
                <w:sz w:val="20"/>
                <w:szCs w:val="20"/>
              </w:rPr>
            </w:pPr>
            <w:r w:rsidRPr="009A53C5">
              <w:rPr>
                <w:rFonts w:ascii="Times" w:eastAsia="Times New Roman" w:hAnsi="Times" w:cs="Times New Roman"/>
                <w:sz w:val="20"/>
                <w:szCs w:val="20"/>
              </w:rPr>
              <w:t>1 and 3</w:t>
            </w:r>
          </w:p>
        </w:tc>
        <w:tc>
          <w:tcPr>
            <w:tcW w:w="0" w:type="auto"/>
            <w:tcBorders>
              <w:top w:val="outset" w:sz="6" w:space="0" w:color="auto"/>
              <w:left w:val="outset" w:sz="6" w:space="0" w:color="auto"/>
              <w:bottom w:val="outset" w:sz="6" w:space="0" w:color="auto"/>
              <w:right w:val="outset" w:sz="6" w:space="0" w:color="auto"/>
            </w:tcBorders>
            <w:vAlign w:val="center"/>
            <w:hideMark/>
          </w:tcPr>
          <w:p w14:paraId="120B3298" w14:textId="77777777" w:rsidR="009A53C5" w:rsidRPr="009A53C5" w:rsidRDefault="009A53C5" w:rsidP="009A53C5">
            <w:pPr>
              <w:jc w:val="center"/>
              <w:rPr>
                <w:rFonts w:ascii="Times" w:eastAsia="Times New Roman" w:hAnsi="Times" w:cs="Times New Roman"/>
                <w:sz w:val="20"/>
                <w:szCs w:val="20"/>
              </w:rPr>
            </w:pPr>
            <w:proofErr w:type="gramStart"/>
            <w:r w:rsidRPr="009A53C5">
              <w:rPr>
                <w:rFonts w:ascii="Times" w:eastAsia="Times New Roman" w:hAnsi="Times" w:cs="Times New Roman"/>
                <w:sz w:val="20"/>
                <w:szCs w:val="20"/>
              </w:rPr>
              <w:t>x2</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52A0BB66" w14:textId="77777777" w:rsidR="009A53C5" w:rsidRPr="009A53C5" w:rsidRDefault="009A53C5" w:rsidP="009A53C5">
            <w:pPr>
              <w:jc w:val="center"/>
              <w:rPr>
                <w:rFonts w:ascii="Times" w:eastAsia="Times New Roman" w:hAnsi="Times" w:cs="Times New Roman"/>
                <w:sz w:val="20"/>
                <w:szCs w:val="20"/>
              </w:rPr>
            </w:pPr>
            <w:proofErr w:type="gramStart"/>
            <w:r w:rsidRPr="009A53C5">
              <w:rPr>
                <w:rFonts w:ascii="Times" w:eastAsia="Times New Roman" w:hAnsi="Times" w:cs="Times New Roman"/>
                <w:sz w:val="20"/>
                <w:szCs w:val="20"/>
              </w:rPr>
              <w:t>x1</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7B420B26" w14:textId="77777777" w:rsidR="009A53C5" w:rsidRPr="009A53C5" w:rsidRDefault="009A53C5" w:rsidP="009A53C5">
            <w:pPr>
              <w:jc w:val="center"/>
              <w:rPr>
                <w:rFonts w:ascii="Times" w:eastAsia="Times New Roman" w:hAnsi="Times" w:cs="Times New Roman"/>
                <w:sz w:val="20"/>
                <w:szCs w:val="20"/>
              </w:rPr>
            </w:pPr>
            <w:proofErr w:type="gramStart"/>
            <w:r w:rsidRPr="009A53C5">
              <w:rPr>
                <w:rFonts w:ascii="Times" w:eastAsia="Times New Roman" w:hAnsi="Times" w:cs="Times New Roman"/>
                <w:sz w:val="20"/>
                <w:szCs w:val="20"/>
              </w:rPr>
              <w:t>x4</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2FB29B81" w14:textId="77777777" w:rsidR="009A53C5" w:rsidRPr="009A53C5" w:rsidRDefault="009A53C5" w:rsidP="009A53C5">
            <w:pPr>
              <w:rPr>
                <w:rFonts w:ascii="Times" w:eastAsia="Times New Roman" w:hAnsi="Times" w:cs="Times New Roman"/>
                <w:sz w:val="20"/>
                <w:szCs w:val="20"/>
              </w:rPr>
            </w:pPr>
            <w:r w:rsidRPr="009A53C5">
              <w:rPr>
                <w:rFonts w:ascii="Times" w:eastAsia="Times New Roman" w:hAnsi="Times" w:cs="Times New Roman"/>
                <w:sz w:val="20"/>
                <w:szCs w:val="20"/>
              </w:rPr>
              <w:t xml:space="preserve"> 2nd order </w:t>
            </w:r>
            <w:proofErr w:type="spellStart"/>
            <w:r w:rsidRPr="009A53C5">
              <w:rPr>
                <w:rFonts w:ascii="Times" w:eastAsia="Times New Roman" w:hAnsi="Times" w:cs="Times New Roman"/>
                <w:sz w:val="20"/>
                <w:szCs w:val="20"/>
              </w:rPr>
              <w:t>wrt</w:t>
            </w:r>
            <w:proofErr w:type="spellEnd"/>
            <w:r w:rsidRPr="009A53C5">
              <w:rPr>
                <w:rFonts w:ascii="Times" w:eastAsia="Times New Roman" w:hAnsi="Times" w:cs="Times New Roman"/>
                <w:sz w:val="20"/>
                <w:szCs w:val="20"/>
              </w:rPr>
              <w:t xml:space="preserve"> [A]</w:t>
            </w:r>
          </w:p>
        </w:tc>
      </w:tr>
    </w:tbl>
    <w:p w14:paraId="2F5D4AD3" w14:textId="77777777" w:rsidR="009A53C5" w:rsidRDefault="009A53C5" w:rsidP="009A53C5">
      <w:pPr>
        <w:shd w:val="clear" w:color="auto" w:fill="FFFFFF"/>
        <w:rPr>
          <w:rFonts w:ascii="Arial" w:hAnsi="Arial" w:cs="Arial"/>
          <w:color w:val="333333"/>
        </w:rPr>
      </w:pPr>
    </w:p>
    <w:p w14:paraId="290C5699" w14:textId="77777777" w:rsidR="009A53C5" w:rsidRPr="009A53C5" w:rsidRDefault="009A53C5" w:rsidP="009A53C5">
      <w:pPr>
        <w:shd w:val="clear" w:color="auto" w:fill="FFFFFF"/>
        <w:rPr>
          <w:rFonts w:ascii="Arial" w:hAnsi="Arial" w:cs="Arial"/>
          <w:color w:val="333333"/>
        </w:rPr>
      </w:pPr>
      <w:r w:rsidRPr="009A53C5">
        <w:rPr>
          <w:rFonts w:ascii="Arial" w:hAnsi="Arial" w:cs="Arial"/>
          <w:color w:val="333333"/>
        </w:rPr>
        <w:t xml:space="preserve">Thirdly, use the ‘math method’. </w:t>
      </w:r>
      <w:proofErr w:type="gramStart"/>
      <w:r w:rsidRPr="009A53C5">
        <w:rPr>
          <w:rFonts w:ascii="Arial" w:hAnsi="Arial" w:cs="Arial"/>
          <w:color w:val="333333"/>
        </w:rPr>
        <w:t>The math method is preferred by me</w:t>
      </w:r>
      <w:proofErr w:type="gramEnd"/>
      <w:r w:rsidRPr="009A53C5">
        <w:rPr>
          <w:rFonts w:ascii="Arial" w:hAnsi="Arial" w:cs="Arial"/>
          <w:color w:val="333333"/>
        </w:rPr>
        <w:t xml:space="preserve"> when there is unhelpful data (as described above) that fails to keep a particular reactant constant while investigating another. Take for example, the data table of initial rates that appears in FRQ 1997, 4, where an investigation of the [B] on the rate is always clouded by the simultaneous change of [A].</w:t>
      </w:r>
    </w:p>
    <w:tbl>
      <w:tblPr>
        <w:tblW w:w="0" w:type="auto"/>
        <w:jc w:val="center"/>
        <w:tblCellSpacing w:w="0" w:type="dxa"/>
        <w:tblCellMar>
          <w:left w:w="0" w:type="dxa"/>
          <w:right w:w="0" w:type="dxa"/>
        </w:tblCellMar>
        <w:tblLook w:val="04A0" w:firstRow="1" w:lastRow="0" w:firstColumn="1" w:lastColumn="0" w:noHBand="0" w:noVBand="1"/>
      </w:tblPr>
      <w:tblGrid>
        <w:gridCol w:w="2120"/>
        <w:gridCol w:w="1340"/>
        <w:gridCol w:w="1340"/>
        <w:gridCol w:w="4040"/>
      </w:tblGrid>
      <w:tr w:rsidR="009A53C5" w:rsidRPr="009A53C5" w14:paraId="3B1EAC85" w14:textId="77777777" w:rsidTr="009A53C5">
        <w:trPr>
          <w:trHeight w:val="1098"/>
          <w:tblCellSpacing w:w="0" w:type="dxa"/>
          <w:jc w:val="center"/>
        </w:trPr>
        <w:tc>
          <w:tcPr>
            <w:tcW w:w="2120" w:type="dxa"/>
            <w:vAlign w:val="center"/>
            <w:hideMark/>
          </w:tcPr>
          <w:p w14:paraId="5962EC2B" w14:textId="77777777" w:rsidR="009A53C5" w:rsidRPr="009A53C5" w:rsidRDefault="009A53C5" w:rsidP="009A53C5">
            <w:pPr>
              <w:spacing w:after="375"/>
              <w:jc w:val="center"/>
              <w:rPr>
                <w:rFonts w:ascii="Arial" w:hAnsi="Arial" w:cs="Arial"/>
                <w:color w:val="333333"/>
              </w:rPr>
            </w:pPr>
            <w:r w:rsidRPr="009A53C5">
              <w:rPr>
                <w:rFonts w:ascii="Arial" w:hAnsi="Arial" w:cs="Arial"/>
                <w:b/>
                <w:bCs/>
                <w:color w:val="333333"/>
              </w:rPr>
              <w:t>Experiment</w:t>
            </w:r>
          </w:p>
        </w:tc>
        <w:tc>
          <w:tcPr>
            <w:tcW w:w="1340" w:type="dxa"/>
            <w:vAlign w:val="center"/>
            <w:hideMark/>
          </w:tcPr>
          <w:p w14:paraId="430B1D7D" w14:textId="77777777" w:rsidR="009A53C5" w:rsidRPr="009A53C5" w:rsidRDefault="009A53C5" w:rsidP="009A53C5">
            <w:pPr>
              <w:jc w:val="center"/>
              <w:rPr>
                <w:rFonts w:ascii="Times" w:eastAsia="Times New Roman" w:hAnsi="Times" w:cs="Times New Roman"/>
                <w:sz w:val="20"/>
                <w:szCs w:val="20"/>
              </w:rPr>
            </w:pPr>
            <w:r w:rsidRPr="009A53C5">
              <w:rPr>
                <w:rFonts w:ascii="Times" w:eastAsia="Times New Roman" w:hAnsi="Times" w:cs="Times New Roman"/>
                <w:b/>
                <w:bCs/>
                <w:sz w:val="20"/>
                <w:szCs w:val="20"/>
              </w:rPr>
              <w:t>Initial</w:t>
            </w:r>
            <w:r w:rsidRPr="009A53C5">
              <w:rPr>
                <w:rFonts w:ascii="Times" w:eastAsia="Times New Roman" w:hAnsi="Times" w:cs="Times New Roman"/>
                <w:sz w:val="20"/>
                <w:szCs w:val="20"/>
              </w:rPr>
              <w:br/>
            </w:r>
            <w:r w:rsidRPr="009A53C5">
              <w:rPr>
                <w:rFonts w:ascii="Times" w:eastAsia="Times New Roman" w:hAnsi="Times" w:cs="Times New Roman"/>
                <w:b/>
                <w:bCs/>
                <w:sz w:val="20"/>
                <w:szCs w:val="20"/>
              </w:rPr>
              <w:t>[A]</w:t>
            </w:r>
          </w:p>
        </w:tc>
        <w:tc>
          <w:tcPr>
            <w:tcW w:w="1340" w:type="dxa"/>
            <w:vAlign w:val="center"/>
            <w:hideMark/>
          </w:tcPr>
          <w:p w14:paraId="1C772585" w14:textId="77777777" w:rsidR="009A53C5" w:rsidRPr="009A53C5" w:rsidRDefault="009A53C5" w:rsidP="009A53C5">
            <w:pPr>
              <w:jc w:val="center"/>
              <w:rPr>
                <w:rFonts w:ascii="Times" w:eastAsia="Times New Roman" w:hAnsi="Times" w:cs="Times New Roman"/>
                <w:sz w:val="20"/>
                <w:szCs w:val="20"/>
              </w:rPr>
            </w:pPr>
            <w:r w:rsidRPr="009A53C5">
              <w:rPr>
                <w:rFonts w:ascii="Times" w:eastAsia="Times New Roman" w:hAnsi="Times" w:cs="Times New Roman"/>
                <w:b/>
                <w:bCs/>
                <w:sz w:val="20"/>
                <w:szCs w:val="20"/>
              </w:rPr>
              <w:t>Initial</w:t>
            </w:r>
            <w:r w:rsidRPr="009A53C5">
              <w:rPr>
                <w:rFonts w:ascii="Times" w:eastAsia="Times New Roman" w:hAnsi="Times" w:cs="Times New Roman"/>
                <w:sz w:val="20"/>
                <w:szCs w:val="20"/>
              </w:rPr>
              <w:br/>
            </w:r>
            <w:r w:rsidRPr="009A53C5">
              <w:rPr>
                <w:rFonts w:ascii="Times" w:eastAsia="Times New Roman" w:hAnsi="Times" w:cs="Times New Roman"/>
                <w:b/>
                <w:bCs/>
                <w:sz w:val="20"/>
                <w:szCs w:val="20"/>
              </w:rPr>
              <w:t>[B]</w:t>
            </w:r>
          </w:p>
        </w:tc>
        <w:tc>
          <w:tcPr>
            <w:tcW w:w="4040" w:type="dxa"/>
            <w:vAlign w:val="center"/>
            <w:hideMark/>
          </w:tcPr>
          <w:p w14:paraId="21E72261" w14:textId="77777777" w:rsidR="009A53C5" w:rsidRPr="009A53C5" w:rsidRDefault="009A53C5" w:rsidP="009A53C5">
            <w:pPr>
              <w:spacing w:after="375"/>
              <w:jc w:val="center"/>
              <w:rPr>
                <w:rFonts w:ascii="Arial" w:hAnsi="Arial" w:cs="Arial"/>
                <w:color w:val="333333"/>
              </w:rPr>
            </w:pPr>
            <w:r w:rsidRPr="009A53C5">
              <w:rPr>
                <w:rFonts w:ascii="Arial" w:hAnsi="Arial" w:cs="Arial"/>
                <w:b/>
                <w:bCs/>
                <w:color w:val="333333"/>
              </w:rPr>
              <w:t>Initial Rate</w:t>
            </w:r>
            <w:r w:rsidRPr="009A53C5">
              <w:rPr>
                <w:rFonts w:ascii="Arial" w:hAnsi="Arial" w:cs="Arial"/>
                <w:color w:val="333333"/>
              </w:rPr>
              <w:br/>
            </w:r>
            <w:r w:rsidRPr="009A53C5">
              <w:rPr>
                <w:rFonts w:ascii="Arial" w:hAnsi="Arial" w:cs="Arial"/>
                <w:b/>
                <w:bCs/>
                <w:color w:val="333333"/>
              </w:rPr>
              <w:t>of Formation</w:t>
            </w:r>
            <w:r w:rsidRPr="009A53C5">
              <w:rPr>
                <w:rFonts w:ascii="Arial" w:hAnsi="Arial" w:cs="Arial"/>
                <w:color w:val="333333"/>
              </w:rPr>
              <w:br/>
            </w:r>
            <w:r w:rsidRPr="009A53C5">
              <w:rPr>
                <w:rFonts w:ascii="Arial" w:hAnsi="Arial" w:cs="Arial"/>
                <w:b/>
                <w:bCs/>
                <w:color w:val="333333"/>
              </w:rPr>
              <w:t>of C (</w:t>
            </w:r>
            <w:proofErr w:type="spellStart"/>
            <w:r w:rsidRPr="009A53C5">
              <w:rPr>
                <w:rFonts w:ascii="Arial" w:hAnsi="Arial" w:cs="Arial"/>
                <w:b/>
                <w:bCs/>
                <w:color w:val="333333"/>
              </w:rPr>
              <w:t>mol</w:t>
            </w:r>
            <w:proofErr w:type="spellEnd"/>
            <w:r w:rsidRPr="009A53C5">
              <w:rPr>
                <w:rFonts w:ascii="Arial" w:hAnsi="Arial" w:cs="Arial"/>
                <w:b/>
                <w:bCs/>
                <w:color w:val="333333"/>
              </w:rPr>
              <w:t xml:space="preserve"> L</w:t>
            </w:r>
            <w:r w:rsidRPr="009A53C5">
              <w:rPr>
                <w:rFonts w:ascii="Arial" w:hAnsi="Arial" w:cs="Arial"/>
                <w:b/>
                <w:bCs/>
                <w:color w:val="333333"/>
                <w:vertAlign w:val="superscript"/>
              </w:rPr>
              <w:t>-1</w:t>
            </w:r>
            <w:r w:rsidRPr="009A53C5">
              <w:rPr>
                <w:rFonts w:ascii="Arial" w:hAnsi="Arial" w:cs="Arial"/>
                <w:b/>
                <w:bCs/>
                <w:color w:val="333333"/>
              </w:rPr>
              <w:t> min</w:t>
            </w:r>
            <w:r w:rsidRPr="009A53C5">
              <w:rPr>
                <w:rFonts w:ascii="Arial" w:hAnsi="Arial" w:cs="Arial"/>
                <w:b/>
                <w:bCs/>
                <w:color w:val="333333"/>
                <w:vertAlign w:val="superscript"/>
              </w:rPr>
              <w:t>-1</w:t>
            </w:r>
            <w:r w:rsidRPr="009A53C5">
              <w:rPr>
                <w:rFonts w:ascii="Arial" w:hAnsi="Arial" w:cs="Arial"/>
                <w:b/>
                <w:bCs/>
                <w:color w:val="333333"/>
              </w:rPr>
              <w:t>)</w:t>
            </w:r>
          </w:p>
        </w:tc>
      </w:tr>
      <w:tr w:rsidR="009A53C5" w:rsidRPr="009A53C5" w14:paraId="42FBEE59" w14:textId="77777777" w:rsidTr="009A53C5">
        <w:trPr>
          <w:tblCellSpacing w:w="0" w:type="dxa"/>
          <w:jc w:val="center"/>
        </w:trPr>
        <w:tc>
          <w:tcPr>
            <w:tcW w:w="2120" w:type="dxa"/>
            <w:vAlign w:val="center"/>
            <w:hideMark/>
          </w:tcPr>
          <w:p w14:paraId="22CD3685" w14:textId="77777777" w:rsidR="009A53C5" w:rsidRPr="009A53C5" w:rsidRDefault="009A53C5" w:rsidP="009A53C5">
            <w:pPr>
              <w:spacing w:after="375"/>
              <w:jc w:val="center"/>
              <w:rPr>
                <w:rFonts w:ascii="Arial" w:hAnsi="Arial" w:cs="Arial"/>
                <w:color w:val="333333"/>
              </w:rPr>
            </w:pPr>
            <w:r w:rsidRPr="009A53C5">
              <w:rPr>
                <w:rFonts w:ascii="Arial" w:hAnsi="Arial" w:cs="Arial"/>
                <w:color w:val="333333"/>
              </w:rPr>
              <w:t>1</w:t>
            </w:r>
          </w:p>
        </w:tc>
        <w:tc>
          <w:tcPr>
            <w:tcW w:w="1340" w:type="dxa"/>
            <w:vAlign w:val="center"/>
            <w:hideMark/>
          </w:tcPr>
          <w:p w14:paraId="35B15BBE" w14:textId="77777777" w:rsidR="009A53C5" w:rsidRPr="009A53C5" w:rsidRDefault="009A53C5" w:rsidP="009A53C5">
            <w:pPr>
              <w:spacing w:after="375"/>
              <w:jc w:val="center"/>
              <w:rPr>
                <w:rFonts w:ascii="Arial" w:hAnsi="Arial" w:cs="Arial"/>
                <w:color w:val="333333"/>
              </w:rPr>
            </w:pPr>
            <w:r w:rsidRPr="009A53C5">
              <w:rPr>
                <w:rFonts w:ascii="Arial" w:hAnsi="Arial" w:cs="Arial"/>
                <w:color w:val="333333"/>
              </w:rPr>
              <w:t>0.25</w:t>
            </w:r>
          </w:p>
        </w:tc>
        <w:tc>
          <w:tcPr>
            <w:tcW w:w="1340" w:type="dxa"/>
            <w:vAlign w:val="center"/>
            <w:hideMark/>
          </w:tcPr>
          <w:p w14:paraId="7019502D" w14:textId="77777777" w:rsidR="009A53C5" w:rsidRPr="009A53C5" w:rsidRDefault="009A53C5" w:rsidP="009A53C5">
            <w:pPr>
              <w:spacing w:after="375"/>
              <w:jc w:val="center"/>
              <w:rPr>
                <w:rFonts w:ascii="Arial" w:hAnsi="Arial" w:cs="Arial"/>
                <w:color w:val="333333"/>
              </w:rPr>
            </w:pPr>
            <w:r w:rsidRPr="009A53C5">
              <w:rPr>
                <w:rFonts w:ascii="Arial" w:hAnsi="Arial" w:cs="Arial"/>
                <w:color w:val="333333"/>
              </w:rPr>
              <w:t>0.75</w:t>
            </w:r>
          </w:p>
        </w:tc>
        <w:tc>
          <w:tcPr>
            <w:tcW w:w="4040" w:type="dxa"/>
            <w:vAlign w:val="center"/>
            <w:hideMark/>
          </w:tcPr>
          <w:p w14:paraId="1625CB7B" w14:textId="77777777" w:rsidR="009A53C5" w:rsidRPr="009A53C5" w:rsidRDefault="009A53C5" w:rsidP="009A53C5">
            <w:pPr>
              <w:spacing w:after="375"/>
              <w:jc w:val="center"/>
              <w:rPr>
                <w:rFonts w:ascii="Arial" w:hAnsi="Arial" w:cs="Arial"/>
                <w:color w:val="333333"/>
              </w:rPr>
            </w:pPr>
            <w:r w:rsidRPr="009A53C5">
              <w:rPr>
                <w:rFonts w:ascii="Arial" w:hAnsi="Arial" w:cs="Arial"/>
                <w:color w:val="333333"/>
              </w:rPr>
              <w:t>4.3 x 10</w:t>
            </w:r>
            <w:r w:rsidRPr="009A53C5">
              <w:rPr>
                <w:rFonts w:ascii="Arial" w:hAnsi="Arial" w:cs="Arial"/>
                <w:color w:val="333333"/>
                <w:vertAlign w:val="superscript"/>
              </w:rPr>
              <w:t>-4</w:t>
            </w:r>
          </w:p>
        </w:tc>
      </w:tr>
      <w:tr w:rsidR="009A53C5" w:rsidRPr="009A53C5" w14:paraId="13118380" w14:textId="77777777" w:rsidTr="009A53C5">
        <w:trPr>
          <w:tblCellSpacing w:w="0" w:type="dxa"/>
          <w:jc w:val="center"/>
        </w:trPr>
        <w:tc>
          <w:tcPr>
            <w:tcW w:w="2120" w:type="dxa"/>
            <w:vAlign w:val="center"/>
            <w:hideMark/>
          </w:tcPr>
          <w:p w14:paraId="55F39CCE" w14:textId="77777777" w:rsidR="009A53C5" w:rsidRPr="009A53C5" w:rsidRDefault="009A53C5" w:rsidP="009A53C5">
            <w:pPr>
              <w:spacing w:after="375"/>
              <w:jc w:val="center"/>
              <w:rPr>
                <w:rFonts w:ascii="Arial" w:hAnsi="Arial" w:cs="Arial"/>
                <w:color w:val="333333"/>
              </w:rPr>
            </w:pPr>
            <w:r w:rsidRPr="009A53C5">
              <w:rPr>
                <w:rFonts w:ascii="Arial" w:hAnsi="Arial" w:cs="Arial"/>
                <w:color w:val="333333"/>
              </w:rPr>
              <w:t>2</w:t>
            </w:r>
          </w:p>
        </w:tc>
        <w:tc>
          <w:tcPr>
            <w:tcW w:w="1340" w:type="dxa"/>
            <w:vAlign w:val="center"/>
            <w:hideMark/>
          </w:tcPr>
          <w:p w14:paraId="7DD367D2" w14:textId="77777777" w:rsidR="009A53C5" w:rsidRPr="009A53C5" w:rsidRDefault="009A53C5" w:rsidP="009A53C5">
            <w:pPr>
              <w:spacing w:after="375"/>
              <w:jc w:val="center"/>
              <w:rPr>
                <w:rFonts w:ascii="Arial" w:hAnsi="Arial" w:cs="Arial"/>
                <w:color w:val="333333"/>
              </w:rPr>
            </w:pPr>
            <w:r w:rsidRPr="009A53C5">
              <w:rPr>
                <w:rFonts w:ascii="Arial" w:hAnsi="Arial" w:cs="Arial"/>
                <w:color w:val="333333"/>
              </w:rPr>
              <w:t>0.75</w:t>
            </w:r>
          </w:p>
        </w:tc>
        <w:tc>
          <w:tcPr>
            <w:tcW w:w="1340" w:type="dxa"/>
            <w:vAlign w:val="center"/>
            <w:hideMark/>
          </w:tcPr>
          <w:p w14:paraId="3242CD17" w14:textId="77777777" w:rsidR="009A53C5" w:rsidRPr="009A53C5" w:rsidRDefault="009A53C5" w:rsidP="009A53C5">
            <w:pPr>
              <w:spacing w:after="375"/>
              <w:jc w:val="center"/>
              <w:rPr>
                <w:rFonts w:ascii="Arial" w:hAnsi="Arial" w:cs="Arial"/>
                <w:color w:val="333333"/>
              </w:rPr>
            </w:pPr>
            <w:r w:rsidRPr="009A53C5">
              <w:rPr>
                <w:rFonts w:ascii="Arial" w:hAnsi="Arial" w:cs="Arial"/>
                <w:color w:val="333333"/>
              </w:rPr>
              <w:t>0.75</w:t>
            </w:r>
          </w:p>
        </w:tc>
        <w:tc>
          <w:tcPr>
            <w:tcW w:w="4040" w:type="dxa"/>
            <w:vAlign w:val="center"/>
            <w:hideMark/>
          </w:tcPr>
          <w:p w14:paraId="47C2B11D" w14:textId="77777777" w:rsidR="009A53C5" w:rsidRPr="009A53C5" w:rsidRDefault="009A53C5" w:rsidP="009A53C5">
            <w:pPr>
              <w:spacing w:after="375"/>
              <w:jc w:val="center"/>
              <w:rPr>
                <w:rFonts w:ascii="Arial" w:hAnsi="Arial" w:cs="Arial"/>
                <w:color w:val="333333"/>
              </w:rPr>
            </w:pPr>
            <w:r w:rsidRPr="009A53C5">
              <w:rPr>
                <w:rFonts w:ascii="Arial" w:hAnsi="Arial" w:cs="Arial"/>
                <w:color w:val="333333"/>
              </w:rPr>
              <w:t>1.3 x 10</w:t>
            </w:r>
            <w:r w:rsidRPr="009A53C5">
              <w:rPr>
                <w:rFonts w:ascii="Arial" w:hAnsi="Arial" w:cs="Arial"/>
                <w:color w:val="333333"/>
                <w:vertAlign w:val="superscript"/>
              </w:rPr>
              <w:t>-3</w:t>
            </w:r>
          </w:p>
        </w:tc>
      </w:tr>
      <w:tr w:rsidR="009A53C5" w:rsidRPr="009A53C5" w14:paraId="5F51C0BB" w14:textId="77777777" w:rsidTr="009A53C5">
        <w:trPr>
          <w:tblCellSpacing w:w="0" w:type="dxa"/>
          <w:jc w:val="center"/>
        </w:trPr>
        <w:tc>
          <w:tcPr>
            <w:tcW w:w="2120" w:type="dxa"/>
            <w:vAlign w:val="center"/>
            <w:hideMark/>
          </w:tcPr>
          <w:p w14:paraId="21EE7070" w14:textId="77777777" w:rsidR="009A53C5" w:rsidRPr="009A53C5" w:rsidRDefault="009A53C5" w:rsidP="009A53C5">
            <w:pPr>
              <w:spacing w:after="375"/>
              <w:jc w:val="center"/>
              <w:rPr>
                <w:rFonts w:ascii="Arial" w:hAnsi="Arial" w:cs="Arial"/>
                <w:color w:val="333333"/>
              </w:rPr>
            </w:pPr>
            <w:r w:rsidRPr="009A53C5">
              <w:rPr>
                <w:rFonts w:ascii="Arial" w:hAnsi="Arial" w:cs="Arial"/>
                <w:color w:val="333333"/>
              </w:rPr>
              <w:t>3</w:t>
            </w:r>
          </w:p>
        </w:tc>
        <w:tc>
          <w:tcPr>
            <w:tcW w:w="1340" w:type="dxa"/>
            <w:vAlign w:val="center"/>
            <w:hideMark/>
          </w:tcPr>
          <w:p w14:paraId="535C2F3C" w14:textId="77777777" w:rsidR="009A53C5" w:rsidRPr="009A53C5" w:rsidRDefault="009A53C5" w:rsidP="009A53C5">
            <w:pPr>
              <w:spacing w:after="375"/>
              <w:jc w:val="center"/>
              <w:rPr>
                <w:rFonts w:ascii="Arial" w:hAnsi="Arial" w:cs="Arial"/>
                <w:color w:val="333333"/>
              </w:rPr>
            </w:pPr>
            <w:r w:rsidRPr="009A53C5">
              <w:rPr>
                <w:rFonts w:ascii="Arial" w:hAnsi="Arial" w:cs="Arial"/>
                <w:color w:val="333333"/>
              </w:rPr>
              <w:t>1.50</w:t>
            </w:r>
          </w:p>
        </w:tc>
        <w:tc>
          <w:tcPr>
            <w:tcW w:w="1340" w:type="dxa"/>
            <w:vAlign w:val="center"/>
            <w:hideMark/>
          </w:tcPr>
          <w:p w14:paraId="128CF3A1" w14:textId="77777777" w:rsidR="009A53C5" w:rsidRPr="009A53C5" w:rsidRDefault="009A53C5" w:rsidP="009A53C5">
            <w:pPr>
              <w:spacing w:after="375"/>
              <w:jc w:val="center"/>
              <w:rPr>
                <w:rFonts w:ascii="Arial" w:hAnsi="Arial" w:cs="Arial"/>
                <w:color w:val="333333"/>
              </w:rPr>
            </w:pPr>
            <w:r w:rsidRPr="009A53C5">
              <w:rPr>
                <w:rFonts w:ascii="Arial" w:hAnsi="Arial" w:cs="Arial"/>
                <w:color w:val="333333"/>
              </w:rPr>
              <w:t>1.50</w:t>
            </w:r>
          </w:p>
        </w:tc>
        <w:tc>
          <w:tcPr>
            <w:tcW w:w="4040" w:type="dxa"/>
            <w:vAlign w:val="center"/>
            <w:hideMark/>
          </w:tcPr>
          <w:p w14:paraId="446B315E" w14:textId="77777777" w:rsidR="009A53C5" w:rsidRPr="009A53C5" w:rsidRDefault="009A53C5" w:rsidP="009A53C5">
            <w:pPr>
              <w:spacing w:after="375"/>
              <w:jc w:val="center"/>
              <w:rPr>
                <w:rFonts w:ascii="Arial" w:hAnsi="Arial" w:cs="Arial"/>
                <w:color w:val="333333"/>
              </w:rPr>
            </w:pPr>
            <w:r w:rsidRPr="009A53C5">
              <w:rPr>
                <w:rFonts w:ascii="Arial" w:hAnsi="Arial" w:cs="Arial"/>
                <w:color w:val="333333"/>
              </w:rPr>
              <w:t>5.3 x 10</w:t>
            </w:r>
            <w:r w:rsidRPr="009A53C5">
              <w:rPr>
                <w:rFonts w:ascii="Arial" w:hAnsi="Arial" w:cs="Arial"/>
                <w:color w:val="333333"/>
                <w:vertAlign w:val="superscript"/>
              </w:rPr>
              <w:t>-3</w:t>
            </w:r>
          </w:p>
        </w:tc>
      </w:tr>
      <w:tr w:rsidR="009A53C5" w:rsidRPr="009A53C5" w14:paraId="77C0D403" w14:textId="77777777" w:rsidTr="009A53C5">
        <w:trPr>
          <w:tblCellSpacing w:w="0" w:type="dxa"/>
          <w:jc w:val="center"/>
        </w:trPr>
        <w:tc>
          <w:tcPr>
            <w:tcW w:w="2120" w:type="dxa"/>
            <w:vAlign w:val="center"/>
            <w:hideMark/>
          </w:tcPr>
          <w:p w14:paraId="5E5BC11D" w14:textId="77777777" w:rsidR="009A53C5" w:rsidRPr="009A53C5" w:rsidRDefault="009A53C5" w:rsidP="009A53C5">
            <w:pPr>
              <w:spacing w:after="375"/>
              <w:jc w:val="center"/>
              <w:rPr>
                <w:rFonts w:ascii="Arial" w:hAnsi="Arial" w:cs="Arial"/>
                <w:color w:val="333333"/>
              </w:rPr>
            </w:pPr>
            <w:r w:rsidRPr="009A53C5">
              <w:rPr>
                <w:rFonts w:ascii="Arial" w:hAnsi="Arial" w:cs="Arial"/>
                <w:color w:val="333333"/>
              </w:rPr>
              <w:t>4</w:t>
            </w:r>
          </w:p>
        </w:tc>
        <w:tc>
          <w:tcPr>
            <w:tcW w:w="1340" w:type="dxa"/>
            <w:vAlign w:val="center"/>
            <w:hideMark/>
          </w:tcPr>
          <w:p w14:paraId="010C670E" w14:textId="77777777" w:rsidR="009A53C5" w:rsidRPr="009A53C5" w:rsidRDefault="009A53C5" w:rsidP="009A53C5">
            <w:pPr>
              <w:spacing w:after="375"/>
              <w:jc w:val="center"/>
              <w:rPr>
                <w:rFonts w:ascii="Arial" w:hAnsi="Arial" w:cs="Arial"/>
                <w:color w:val="333333"/>
              </w:rPr>
            </w:pPr>
            <w:r w:rsidRPr="009A53C5">
              <w:rPr>
                <w:rFonts w:ascii="Arial" w:hAnsi="Arial" w:cs="Arial"/>
                <w:color w:val="333333"/>
              </w:rPr>
              <w:t>1.75</w:t>
            </w:r>
          </w:p>
        </w:tc>
        <w:tc>
          <w:tcPr>
            <w:tcW w:w="1340" w:type="dxa"/>
            <w:vAlign w:val="center"/>
            <w:hideMark/>
          </w:tcPr>
          <w:p w14:paraId="53DA3EAE" w14:textId="77777777" w:rsidR="009A53C5" w:rsidRPr="009A53C5" w:rsidRDefault="009A53C5" w:rsidP="009A53C5">
            <w:pPr>
              <w:spacing w:after="375"/>
              <w:jc w:val="center"/>
              <w:rPr>
                <w:rFonts w:ascii="Arial" w:hAnsi="Arial" w:cs="Arial"/>
                <w:color w:val="333333"/>
              </w:rPr>
            </w:pPr>
            <w:r w:rsidRPr="009A53C5">
              <w:rPr>
                <w:rFonts w:ascii="Arial" w:hAnsi="Arial" w:cs="Arial"/>
                <w:color w:val="333333"/>
              </w:rPr>
              <w:t>??</w:t>
            </w:r>
          </w:p>
        </w:tc>
        <w:tc>
          <w:tcPr>
            <w:tcW w:w="4040" w:type="dxa"/>
            <w:vAlign w:val="center"/>
            <w:hideMark/>
          </w:tcPr>
          <w:p w14:paraId="76A374B2" w14:textId="77777777" w:rsidR="009A53C5" w:rsidRPr="009A53C5" w:rsidRDefault="009A53C5" w:rsidP="009A53C5">
            <w:pPr>
              <w:spacing w:after="375"/>
              <w:jc w:val="center"/>
              <w:rPr>
                <w:rFonts w:ascii="Arial" w:hAnsi="Arial" w:cs="Arial"/>
                <w:color w:val="333333"/>
              </w:rPr>
            </w:pPr>
            <w:r w:rsidRPr="009A53C5">
              <w:rPr>
                <w:rFonts w:ascii="Arial" w:hAnsi="Arial" w:cs="Arial"/>
                <w:color w:val="333333"/>
              </w:rPr>
              <w:t>8.0 x 10</w:t>
            </w:r>
            <w:r w:rsidRPr="009A53C5">
              <w:rPr>
                <w:rFonts w:ascii="Arial" w:hAnsi="Arial" w:cs="Arial"/>
                <w:color w:val="333333"/>
                <w:vertAlign w:val="superscript"/>
              </w:rPr>
              <w:t>-3</w:t>
            </w:r>
          </w:p>
        </w:tc>
      </w:tr>
    </w:tbl>
    <w:p w14:paraId="3B9260F7" w14:textId="77777777" w:rsidR="009A53C5" w:rsidRPr="009A53C5" w:rsidRDefault="009A53C5" w:rsidP="009A53C5">
      <w:pPr>
        <w:shd w:val="clear" w:color="auto" w:fill="FFFFFF"/>
        <w:spacing w:after="375" w:line="330" w:lineRule="atLeast"/>
        <w:rPr>
          <w:rFonts w:ascii="Arial" w:hAnsi="Arial" w:cs="Arial"/>
          <w:color w:val="333333"/>
        </w:rPr>
      </w:pPr>
      <w:r w:rsidRPr="009A53C5">
        <w:rPr>
          <w:rFonts w:ascii="Arial" w:hAnsi="Arial" w:cs="Arial"/>
          <w:color w:val="333333"/>
        </w:rPr>
        <w:lastRenderedPageBreak/>
        <w:t>Here, the order with respect to [A] is established easily (and the ‘math method’ is not really necessary), but carrying the order with respect to [A] forward to the second ‘math method’, makes finding the order with respect to [B] relatively easy (which would not be the case without the use of the ‘math method’).</w:t>
      </w:r>
    </w:p>
    <w:p w14:paraId="799EB087" w14:textId="77777777" w:rsidR="009A53C5" w:rsidRPr="009A53C5" w:rsidRDefault="009A53C5" w:rsidP="009A53C5">
      <w:pPr>
        <w:shd w:val="clear" w:color="auto" w:fill="FFFFFF"/>
        <w:spacing w:after="375" w:line="330" w:lineRule="atLeast"/>
        <w:jc w:val="center"/>
        <w:rPr>
          <w:rFonts w:ascii="Arial" w:hAnsi="Arial" w:cs="Arial"/>
          <w:color w:val="333333"/>
        </w:rPr>
      </w:pPr>
      <w:r>
        <w:rPr>
          <w:rFonts w:ascii="Arial" w:hAnsi="Arial" w:cs="Arial"/>
          <w:noProof/>
          <w:color w:val="0D72C7"/>
        </w:rPr>
        <w:drawing>
          <wp:inline distT="0" distB="0" distL="0" distR="0" wp14:anchorId="2BE0C7D0" wp14:editId="695E4276">
            <wp:extent cx="7199713" cy="3413948"/>
            <wp:effectExtent l="0" t="0" r="0" b="0"/>
            <wp:docPr id="1" name="Picture 1" descr="creen Shot 2014-02-15 at 9.05.52 P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en Shot 2014-02-15 at 9.05.52 P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00864" cy="3414494"/>
                    </a:xfrm>
                    <a:prstGeom prst="rect">
                      <a:avLst/>
                    </a:prstGeom>
                    <a:noFill/>
                    <a:ln>
                      <a:noFill/>
                    </a:ln>
                  </pic:spPr>
                </pic:pic>
              </a:graphicData>
            </a:graphic>
          </wp:inline>
        </w:drawing>
      </w:r>
    </w:p>
    <w:p w14:paraId="57E73236" w14:textId="77777777" w:rsidR="009A53C5" w:rsidRPr="009A53C5" w:rsidRDefault="009A53C5" w:rsidP="009A53C5">
      <w:pPr>
        <w:shd w:val="clear" w:color="auto" w:fill="FFFFFF"/>
        <w:spacing w:after="375" w:line="330" w:lineRule="atLeast"/>
        <w:rPr>
          <w:rFonts w:ascii="Arial" w:hAnsi="Arial" w:cs="Arial"/>
          <w:color w:val="333333"/>
        </w:rPr>
      </w:pPr>
      <w:r w:rsidRPr="009A53C5">
        <w:rPr>
          <w:rFonts w:ascii="Arial" w:hAnsi="Arial" w:cs="Arial"/>
          <w:color w:val="333333"/>
        </w:rPr>
        <w:t>2. The units for rate constants are almost always subject to a scoring point so ensure that you understand how to get this right!</w:t>
      </w:r>
    </w:p>
    <w:p w14:paraId="5B7E3588" w14:textId="77777777" w:rsidR="009A53C5" w:rsidRPr="009A53C5" w:rsidRDefault="009A53C5" w:rsidP="009A53C5">
      <w:pPr>
        <w:shd w:val="clear" w:color="auto" w:fill="FFFFFF"/>
        <w:spacing w:after="375" w:line="330" w:lineRule="atLeast"/>
        <w:rPr>
          <w:rFonts w:ascii="Arial" w:hAnsi="Arial" w:cs="Arial"/>
          <w:color w:val="333333"/>
        </w:rPr>
      </w:pPr>
      <w:r w:rsidRPr="009A53C5">
        <w:rPr>
          <w:rFonts w:ascii="Arial" w:hAnsi="Arial" w:cs="Arial"/>
          <w:color w:val="333333"/>
        </w:rPr>
        <w:t>3. In most cases on the AP exam in the past, if an intermediate appears in the slow step of the reaction, it is replaced by the reactant that it depends upon in a fast equilibrium step. Look out for intermediates that lead to fractional rates as in 2009.</w:t>
      </w:r>
    </w:p>
    <w:p w14:paraId="13D87C2C" w14:textId="77777777" w:rsidR="009A53C5" w:rsidRPr="009A53C5" w:rsidRDefault="009A53C5" w:rsidP="009A53C5">
      <w:pPr>
        <w:shd w:val="clear" w:color="auto" w:fill="FFFFFF"/>
        <w:spacing w:after="375" w:line="330" w:lineRule="atLeast"/>
        <w:rPr>
          <w:rFonts w:ascii="Arial" w:hAnsi="Arial" w:cs="Arial"/>
          <w:color w:val="333333"/>
        </w:rPr>
      </w:pPr>
      <w:r w:rsidRPr="009A53C5">
        <w:rPr>
          <w:rFonts w:ascii="Arial" w:hAnsi="Arial" w:cs="Arial"/>
          <w:color w:val="333333"/>
        </w:rPr>
        <w:t>4. The (full) justification of a mechanism usually requires three, separate considerations;</w:t>
      </w:r>
    </w:p>
    <w:p w14:paraId="73206EAF" w14:textId="77777777" w:rsidR="009A53C5" w:rsidRPr="009A53C5" w:rsidRDefault="009A53C5" w:rsidP="009A53C5">
      <w:pPr>
        <w:shd w:val="clear" w:color="auto" w:fill="FFFFFF"/>
        <w:spacing w:after="375" w:line="330" w:lineRule="atLeast"/>
        <w:rPr>
          <w:rFonts w:ascii="Arial" w:hAnsi="Arial" w:cs="Arial"/>
          <w:color w:val="333333"/>
        </w:rPr>
      </w:pPr>
      <w:proofErr w:type="spellStart"/>
      <w:r w:rsidRPr="009A53C5">
        <w:rPr>
          <w:rFonts w:ascii="Arial" w:hAnsi="Arial" w:cs="Arial"/>
          <w:color w:val="333333"/>
        </w:rPr>
        <w:t>i</w:t>
      </w:r>
      <w:proofErr w:type="spellEnd"/>
      <w:r w:rsidRPr="009A53C5">
        <w:rPr>
          <w:rFonts w:ascii="Arial" w:hAnsi="Arial" w:cs="Arial"/>
          <w:color w:val="333333"/>
        </w:rPr>
        <w:t>. Do the reactants of the slow step match the species that are in the rate law?</w:t>
      </w:r>
      <w:r w:rsidRPr="009A53C5">
        <w:rPr>
          <w:rFonts w:ascii="Arial" w:hAnsi="Arial" w:cs="Arial"/>
          <w:color w:val="333333"/>
        </w:rPr>
        <w:br/>
        <w:t>ii. Does the stoichiometry of the slow step match the orders in the rate law?</w:t>
      </w:r>
      <w:r w:rsidRPr="009A53C5">
        <w:rPr>
          <w:rFonts w:ascii="Arial" w:hAnsi="Arial" w:cs="Arial"/>
          <w:color w:val="333333"/>
        </w:rPr>
        <w:br/>
        <w:t>iii. Do the individual steps of the mechanism add up to the overall stoichiometry of the equation?</w:t>
      </w:r>
    </w:p>
    <w:p w14:paraId="3E433373" w14:textId="77777777" w:rsidR="009A53C5" w:rsidRPr="009A53C5" w:rsidRDefault="009A53C5" w:rsidP="009A53C5">
      <w:pPr>
        <w:shd w:val="clear" w:color="auto" w:fill="FFFFFF"/>
        <w:spacing w:after="375" w:line="330" w:lineRule="atLeast"/>
        <w:rPr>
          <w:rFonts w:ascii="Arial" w:hAnsi="Arial" w:cs="Arial"/>
          <w:color w:val="333333"/>
        </w:rPr>
      </w:pPr>
      <w:r w:rsidRPr="009A53C5">
        <w:rPr>
          <w:rFonts w:ascii="Arial" w:hAnsi="Arial" w:cs="Arial"/>
          <w:color w:val="333333"/>
        </w:rPr>
        <w:t>Not all questions necessarily require all of these, but you had better be prepared to give each one in various situations.</w:t>
      </w:r>
    </w:p>
    <w:p w14:paraId="331990A1" w14:textId="77777777" w:rsidR="009A53C5" w:rsidRPr="009A53C5" w:rsidRDefault="009A53C5" w:rsidP="009A53C5">
      <w:pPr>
        <w:shd w:val="clear" w:color="auto" w:fill="FFFFFF"/>
        <w:spacing w:after="375" w:line="330" w:lineRule="atLeast"/>
        <w:rPr>
          <w:rFonts w:ascii="Arial" w:hAnsi="Arial" w:cs="Arial"/>
          <w:color w:val="333333"/>
        </w:rPr>
      </w:pPr>
      <w:r w:rsidRPr="009A53C5">
        <w:rPr>
          <w:rFonts w:ascii="Arial" w:hAnsi="Arial" w:cs="Arial"/>
          <w:color w:val="333333"/>
        </w:rPr>
        <w:t>5. Be aware that ‘rates’ are sometimes expressed as shown below. It’s nothing new, but don’t let either the signs, or the use of Delta confuse you. Generally it has </w:t>
      </w:r>
      <w:r w:rsidRPr="009A53C5">
        <w:rPr>
          <w:rFonts w:ascii="Arial" w:hAnsi="Arial" w:cs="Arial"/>
          <w:i/>
          <w:iCs/>
          <w:color w:val="333333"/>
        </w:rPr>
        <w:t>not</w:t>
      </w:r>
      <w:r w:rsidRPr="009A53C5">
        <w:rPr>
          <w:rFonts w:ascii="Arial" w:hAnsi="Arial" w:cs="Arial"/>
          <w:color w:val="333333"/>
        </w:rPr>
        <w:t xml:space="preserve"> been necessary to </w:t>
      </w:r>
      <w:proofErr w:type="spellStart"/>
      <w:r w:rsidRPr="009A53C5">
        <w:rPr>
          <w:rFonts w:ascii="Arial" w:hAnsi="Arial" w:cs="Arial"/>
          <w:color w:val="333333"/>
        </w:rPr>
        <w:t>to</w:t>
      </w:r>
      <w:proofErr w:type="spellEnd"/>
      <w:r w:rsidRPr="009A53C5">
        <w:rPr>
          <w:rFonts w:ascii="Arial" w:hAnsi="Arial" w:cs="Arial"/>
          <w:color w:val="333333"/>
        </w:rPr>
        <w:t xml:space="preserve"> use negative signs to show a reactant concentration declining, but just be aware of the simple relationship between signs and concentrations either increasing or decreasing.</w:t>
      </w:r>
    </w:p>
    <w:p w14:paraId="76CE3FC2" w14:textId="77777777" w:rsidR="009A53C5" w:rsidRPr="009A53C5" w:rsidRDefault="009A53C5" w:rsidP="009A53C5">
      <w:pPr>
        <w:shd w:val="clear" w:color="auto" w:fill="FFFFFF"/>
        <w:spacing w:after="375" w:line="330" w:lineRule="atLeast"/>
        <w:rPr>
          <w:rFonts w:ascii="Arial" w:hAnsi="Arial" w:cs="Arial"/>
          <w:color w:val="333333"/>
        </w:rPr>
      </w:pPr>
      <w:r w:rsidRPr="009A53C5">
        <w:rPr>
          <w:rFonts w:ascii="Arial" w:hAnsi="Arial" w:cs="Arial"/>
          <w:color w:val="333333"/>
        </w:rPr>
        <w:t> </w:t>
      </w:r>
    </w:p>
    <w:p w14:paraId="6170FC6C" w14:textId="77777777" w:rsidR="009A53C5" w:rsidRPr="009A53C5" w:rsidRDefault="009A53C5" w:rsidP="009A53C5">
      <w:pPr>
        <w:shd w:val="clear" w:color="auto" w:fill="FFFFFF"/>
        <w:jc w:val="center"/>
        <w:rPr>
          <w:rFonts w:ascii="Arial" w:hAnsi="Arial" w:cs="Arial"/>
          <w:color w:val="333333"/>
        </w:rPr>
      </w:pPr>
      <w:r>
        <w:rPr>
          <w:rFonts w:ascii="Arial" w:hAnsi="Arial" w:cs="Arial"/>
          <w:noProof/>
          <w:color w:val="0D72C7"/>
        </w:rPr>
        <w:drawing>
          <wp:inline distT="0" distB="0" distL="0" distR="0" wp14:anchorId="6028A925" wp14:editId="12EDC916">
            <wp:extent cx="1778000" cy="488690"/>
            <wp:effectExtent l="0" t="0" r="0" b="0"/>
            <wp:docPr id="2" name="Picture 2" descr="creen Shot 2014-02-17 at 8.55.59 A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en Shot 2014-02-17 at 8.55.59 A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8000" cy="488690"/>
                    </a:xfrm>
                    <a:prstGeom prst="rect">
                      <a:avLst/>
                    </a:prstGeom>
                    <a:noFill/>
                    <a:ln>
                      <a:noFill/>
                    </a:ln>
                  </pic:spPr>
                </pic:pic>
              </a:graphicData>
            </a:graphic>
          </wp:inline>
        </w:drawing>
      </w:r>
    </w:p>
    <w:p w14:paraId="46909A51" w14:textId="77777777" w:rsidR="009A53C5" w:rsidRPr="009A53C5" w:rsidRDefault="009A53C5" w:rsidP="009A53C5">
      <w:pPr>
        <w:shd w:val="clear" w:color="auto" w:fill="FFFFFF"/>
        <w:jc w:val="center"/>
        <w:rPr>
          <w:rFonts w:ascii="Arial" w:hAnsi="Arial" w:cs="Arial"/>
          <w:color w:val="333333"/>
        </w:rPr>
      </w:pPr>
      <w:r w:rsidRPr="009A53C5">
        <w:rPr>
          <w:rFonts w:ascii="Arial" w:hAnsi="Arial" w:cs="Arial"/>
          <w:b/>
          <w:bCs/>
          <w:color w:val="333333"/>
        </w:rPr>
        <w:t>OR</w:t>
      </w:r>
    </w:p>
    <w:p w14:paraId="347D0286" w14:textId="77777777" w:rsidR="009A53C5" w:rsidRPr="009A53C5" w:rsidRDefault="009A53C5" w:rsidP="009A53C5">
      <w:pPr>
        <w:shd w:val="clear" w:color="auto" w:fill="FFFFFF"/>
        <w:jc w:val="center"/>
        <w:rPr>
          <w:rFonts w:ascii="Arial" w:hAnsi="Arial" w:cs="Arial"/>
          <w:color w:val="333333"/>
        </w:rPr>
      </w:pPr>
      <w:r>
        <w:rPr>
          <w:rFonts w:ascii="Arial" w:hAnsi="Arial" w:cs="Arial"/>
          <w:noProof/>
          <w:color w:val="0D72C7"/>
        </w:rPr>
        <w:drawing>
          <wp:inline distT="0" distB="0" distL="0" distR="0" wp14:anchorId="4747FFE6" wp14:editId="3030E928">
            <wp:extent cx="1835826" cy="546100"/>
            <wp:effectExtent l="0" t="0" r="0" b="0"/>
            <wp:docPr id="3" name="Picture 3" descr="creen Shot 2014-02-17 at 8.56.23 AM">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en Shot 2014-02-17 at 8.56.23 AM">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826" cy="546100"/>
                    </a:xfrm>
                    <a:prstGeom prst="rect">
                      <a:avLst/>
                    </a:prstGeom>
                    <a:noFill/>
                    <a:ln>
                      <a:noFill/>
                    </a:ln>
                  </pic:spPr>
                </pic:pic>
              </a:graphicData>
            </a:graphic>
          </wp:inline>
        </w:drawing>
      </w:r>
    </w:p>
    <w:p w14:paraId="3AD69424" w14:textId="77777777" w:rsidR="009A53C5" w:rsidRDefault="009A53C5" w:rsidP="009A53C5">
      <w:pPr>
        <w:shd w:val="clear" w:color="auto" w:fill="FFFFFF"/>
        <w:rPr>
          <w:rFonts w:ascii="Arial" w:hAnsi="Arial" w:cs="Arial"/>
          <w:color w:val="333333"/>
        </w:rPr>
      </w:pPr>
    </w:p>
    <w:p w14:paraId="54FDEB2A" w14:textId="77777777" w:rsidR="009A53C5" w:rsidRPr="009A53C5" w:rsidRDefault="009A53C5" w:rsidP="009A53C5">
      <w:pPr>
        <w:shd w:val="clear" w:color="auto" w:fill="FFFFFF"/>
        <w:rPr>
          <w:rFonts w:ascii="Arial" w:hAnsi="Arial" w:cs="Arial"/>
          <w:color w:val="333333"/>
        </w:rPr>
      </w:pPr>
      <w:r w:rsidRPr="009A53C5">
        <w:rPr>
          <w:rFonts w:ascii="Arial" w:hAnsi="Arial" w:cs="Arial"/>
          <w:color w:val="333333"/>
        </w:rPr>
        <w:t>6. Another thing to be aware of is the idea that rate constants can be expressed in more than one way. Consider this reaction and data from 2008, 3.</w:t>
      </w:r>
    </w:p>
    <w:p w14:paraId="2C338C0A" w14:textId="77777777" w:rsidR="009A53C5" w:rsidRPr="009A53C5" w:rsidRDefault="009A53C5" w:rsidP="009A53C5">
      <w:pPr>
        <w:shd w:val="clear" w:color="auto" w:fill="FFFFFF"/>
        <w:spacing w:after="375" w:line="330" w:lineRule="atLeast"/>
        <w:jc w:val="center"/>
        <w:rPr>
          <w:rFonts w:ascii="Arial" w:hAnsi="Arial" w:cs="Arial"/>
          <w:color w:val="333333"/>
        </w:rPr>
      </w:pPr>
      <w:r>
        <w:rPr>
          <w:rFonts w:ascii="Arial" w:hAnsi="Arial" w:cs="Arial"/>
          <w:noProof/>
          <w:color w:val="0D72C7"/>
        </w:rPr>
        <w:drawing>
          <wp:inline distT="0" distB="0" distL="0" distR="0" wp14:anchorId="5F6D6BC3" wp14:editId="03CBF594">
            <wp:extent cx="2794000" cy="393700"/>
            <wp:effectExtent l="0" t="0" r="0" b="12700"/>
            <wp:docPr id="4" name="Picture 4" descr="creen Shot 2014-02-16 at 5.27.11 PM">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en Shot 2014-02-16 at 5.27.11 PM">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4000" cy="393700"/>
                    </a:xfrm>
                    <a:prstGeom prst="rect">
                      <a:avLst/>
                    </a:prstGeom>
                    <a:noFill/>
                    <a:ln>
                      <a:noFill/>
                    </a:ln>
                  </pic:spPr>
                </pic:pic>
              </a:graphicData>
            </a:graphic>
          </wp:inline>
        </w:drawing>
      </w:r>
    </w:p>
    <w:p w14:paraId="5090370B" w14:textId="77777777" w:rsidR="009A53C5" w:rsidRPr="009A53C5" w:rsidRDefault="009A53C5" w:rsidP="009A53C5">
      <w:pPr>
        <w:shd w:val="clear" w:color="auto" w:fill="FFFFFF"/>
        <w:spacing w:after="375" w:line="330" w:lineRule="atLeast"/>
        <w:rPr>
          <w:rFonts w:ascii="Arial" w:hAnsi="Arial" w:cs="Arial"/>
          <w:color w:val="333333"/>
        </w:rPr>
      </w:pPr>
      <w:r>
        <w:rPr>
          <w:rFonts w:ascii="Arial" w:hAnsi="Arial" w:cs="Arial"/>
          <w:noProof/>
          <w:color w:val="0D72C7"/>
        </w:rPr>
        <w:drawing>
          <wp:inline distT="0" distB="0" distL="0" distR="0" wp14:anchorId="4298EB28" wp14:editId="7F8246CD">
            <wp:extent cx="6654800" cy="2044700"/>
            <wp:effectExtent l="0" t="0" r="0" b="12700"/>
            <wp:docPr id="5" name="Picture 5" descr="creen Shot 2014-02-16 at 5.27.01 PM">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en Shot 2014-02-16 at 5.27.01 PM">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54800" cy="2044700"/>
                    </a:xfrm>
                    <a:prstGeom prst="rect">
                      <a:avLst/>
                    </a:prstGeom>
                    <a:noFill/>
                    <a:ln>
                      <a:noFill/>
                    </a:ln>
                  </pic:spPr>
                </pic:pic>
              </a:graphicData>
            </a:graphic>
          </wp:inline>
        </w:drawing>
      </w:r>
      <w:r w:rsidRPr="009A53C5">
        <w:rPr>
          <w:rFonts w:ascii="Arial" w:hAnsi="Arial" w:cs="Arial"/>
          <w:color w:val="333333"/>
        </w:rPr>
        <w:t>Leading to this rate law:</w:t>
      </w:r>
    </w:p>
    <w:p w14:paraId="479C91EA" w14:textId="77777777" w:rsidR="009A53C5" w:rsidRPr="009A53C5" w:rsidRDefault="009A53C5" w:rsidP="009A53C5">
      <w:pPr>
        <w:shd w:val="clear" w:color="auto" w:fill="FFFFFF"/>
        <w:spacing w:after="375" w:line="330" w:lineRule="atLeast"/>
        <w:rPr>
          <w:rFonts w:ascii="Arial" w:hAnsi="Arial" w:cs="Arial"/>
          <w:color w:val="333333"/>
        </w:rPr>
      </w:pPr>
      <w:r>
        <w:rPr>
          <w:rFonts w:ascii="Arial" w:hAnsi="Arial" w:cs="Arial"/>
          <w:noProof/>
          <w:color w:val="0D72C7"/>
        </w:rPr>
        <w:drawing>
          <wp:inline distT="0" distB="0" distL="0" distR="0" wp14:anchorId="43E32E8B" wp14:editId="7D7D5EF0">
            <wp:extent cx="1879600" cy="393700"/>
            <wp:effectExtent l="0" t="0" r="0" b="12700"/>
            <wp:docPr id="6" name="Picture 6" descr="creen Shot 2014-02-16 at 5.27.24 PM">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en Shot 2014-02-16 at 5.27.24 PM">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79600" cy="393700"/>
                    </a:xfrm>
                    <a:prstGeom prst="rect">
                      <a:avLst/>
                    </a:prstGeom>
                    <a:noFill/>
                    <a:ln>
                      <a:noFill/>
                    </a:ln>
                  </pic:spPr>
                </pic:pic>
              </a:graphicData>
            </a:graphic>
          </wp:inline>
        </w:drawing>
      </w:r>
      <w:r w:rsidRPr="009A53C5">
        <w:rPr>
          <w:rFonts w:ascii="Arial" w:hAnsi="Arial" w:cs="Arial"/>
          <w:color w:val="333333"/>
        </w:rPr>
        <w:t>And in turn to this expression for k:</w:t>
      </w:r>
    </w:p>
    <w:p w14:paraId="5C968D95" w14:textId="77777777" w:rsidR="009A53C5" w:rsidRPr="009A53C5" w:rsidRDefault="009A53C5" w:rsidP="009A53C5">
      <w:pPr>
        <w:shd w:val="clear" w:color="auto" w:fill="FFFFFF"/>
        <w:spacing w:after="375" w:line="330" w:lineRule="atLeast"/>
        <w:rPr>
          <w:rFonts w:ascii="Arial" w:hAnsi="Arial" w:cs="Arial"/>
          <w:color w:val="333333"/>
        </w:rPr>
      </w:pPr>
      <w:r>
        <w:rPr>
          <w:rFonts w:ascii="Arial" w:hAnsi="Arial" w:cs="Arial"/>
          <w:noProof/>
          <w:color w:val="0D72C7"/>
        </w:rPr>
        <w:drawing>
          <wp:inline distT="0" distB="0" distL="0" distR="0" wp14:anchorId="4DB0123A" wp14:editId="76B80A6B">
            <wp:extent cx="1651000" cy="571500"/>
            <wp:effectExtent l="0" t="0" r="0" b="12700"/>
            <wp:docPr id="7" name="Picture 7" descr="creen Shot 2014-02-16 at 5.27.35 PM">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en Shot 2014-02-16 at 5.27.35 PM">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51000" cy="571500"/>
                    </a:xfrm>
                    <a:prstGeom prst="rect">
                      <a:avLst/>
                    </a:prstGeom>
                    <a:noFill/>
                    <a:ln>
                      <a:noFill/>
                    </a:ln>
                  </pic:spPr>
                </pic:pic>
              </a:graphicData>
            </a:graphic>
          </wp:inline>
        </w:drawing>
      </w:r>
      <w:r w:rsidRPr="009A53C5">
        <w:rPr>
          <w:rFonts w:ascii="Arial" w:hAnsi="Arial" w:cs="Arial"/>
          <w:color w:val="333333"/>
        </w:rPr>
        <w:t>OK, so far so good, here’s where one of two things can occur.</w:t>
      </w:r>
    </w:p>
    <w:p w14:paraId="16C26339" w14:textId="77777777" w:rsidR="009A53C5" w:rsidRPr="009A53C5" w:rsidRDefault="009A53C5" w:rsidP="009A53C5">
      <w:pPr>
        <w:shd w:val="clear" w:color="auto" w:fill="FFFFFF"/>
        <w:spacing w:after="375"/>
        <w:rPr>
          <w:rFonts w:ascii="Arial" w:hAnsi="Arial" w:cs="Arial"/>
          <w:color w:val="333333"/>
        </w:rPr>
      </w:pPr>
      <w:r w:rsidRPr="009A53C5">
        <w:rPr>
          <w:rFonts w:ascii="Arial" w:hAnsi="Arial" w:cs="Arial"/>
          <w:color w:val="333333"/>
        </w:rPr>
        <w:t>a. If we assume the rate of the reaction </w:t>
      </w:r>
      <w:r w:rsidRPr="009A53C5">
        <w:rPr>
          <w:rFonts w:ascii="Arial" w:hAnsi="Arial" w:cs="Arial"/>
          <w:i/>
          <w:iCs/>
          <w:color w:val="333333"/>
        </w:rPr>
        <w:t>is the same</w:t>
      </w:r>
      <w:r w:rsidRPr="009A53C5">
        <w:rPr>
          <w:rFonts w:ascii="Arial" w:hAnsi="Arial" w:cs="Arial"/>
          <w:color w:val="333333"/>
        </w:rPr>
        <w:t> as the rate of formation of NO</w:t>
      </w:r>
      <w:r w:rsidRPr="009A53C5">
        <w:rPr>
          <w:rFonts w:ascii="Arial" w:hAnsi="Arial" w:cs="Arial"/>
          <w:color w:val="333333"/>
          <w:vertAlign w:val="subscript"/>
        </w:rPr>
        <w:t>2</w:t>
      </w:r>
      <w:r w:rsidRPr="009A53C5">
        <w:rPr>
          <w:rFonts w:ascii="Arial" w:hAnsi="Arial" w:cs="Arial"/>
          <w:color w:val="333333"/>
        </w:rPr>
        <w:t>, then simply substitute in values from experiment #1, according to</w:t>
      </w:r>
      <w:proofErr w:type="gramStart"/>
      <w:r w:rsidRPr="009A53C5">
        <w:rPr>
          <w:rFonts w:ascii="Arial" w:hAnsi="Arial" w:cs="Arial"/>
          <w:color w:val="333333"/>
        </w:rPr>
        <w:t>;</w:t>
      </w:r>
      <w:proofErr w:type="gramEnd"/>
    </w:p>
    <w:p w14:paraId="3A65503C" w14:textId="77777777" w:rsidR="009A53C5" w:rsidRPr="009A53C5" w:rsidRDefault="009A53C5" w:rsidP="009A53C5">
      <w:pPr>
        <w:shd w:val="clear" w:color="auto" w:fill="FFFFFF"/>
        <w:spacing w:after="375" w:line="330" w:lineRule="atLeast"/>
        <w:jc w:val="center"/>
        <w:rPr>
          <w:rFonts w:ascii="Arial" w:hAnsi="Arial" w:cs="Arial"/>
          <w:color w:val="333333"/>
        </w:rPr>
      </w:pPr>
      <w:r>
        <w:rPr>
          <w:rFonts w:ascii="Arial" w:hAnsi="Arial" w:cs="Arial"/>
          <w:noProof/>
          <w:color w:val="0D72C7"/>
        </w:rPr>
        <w:drawing>
          <wp:inline distT="0" distB="0" distL="0" distR="0" wp14:anchorId="0D74926D" wp14:editId="4C221446">
            <wp:extent cx="3759200" cy="774700"/>
            <wp:effectExtent l="0" t="0" r="0" b="12700"/>
            <wp:docPr id="8" name="Picture 8" descr="creen Shot 2014-02-17 at 9.28.20 AM">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en Shot 2014-02-17 at 9.28.20 AM">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59200" cy="774700"/>
                    </a:xfrm>
                    <a:prstGeom prst="rect">
                      <a:avLst/>
                    </a:prstGeom>
                    <a:noFill/>
                    <a:ln>
                      <a:noFill/>
                    </a:ln>
                  </pic:spPr>
                </pic:pic>
              </a:graphicData>
            </a:graphic>
          </wp:inline>
        </w:drawing>
      </w:r>
    </w:p>
    <w:p w14:paraId="5BC3CF0F" w14:textId="77777777" w:rsidR="009A53C5" w:rsidRPr="009A53C5" w:rsidRDefault="009A53C5" w:rsidP="009A53C5">
      <w:pPr>
        <w:shd w:val="clear" w:color="auto" w:fill="FFFFFF"/>
        <w:spacing w:after="375" w:line="330" w:lineRule="atLeast"/>
        <w:jc w:val="center"/>
        <w:rPr>
          <w:rFonts w:ascii="Arial" w:hAnsi="Arial" w:cs="Arial"/>
          <w:color w:val="333333"/>
        </w:rPr>
      </w:pPr>
      <w:r w:rsidRPr="009A53C5">
        <w:rPr>
          <w:rFonts w:ascii="Arial" w:hAnsi="Arial" w:cs="Arial"/>
          <w:color w:val="333333"/>
        </w:rPr>
        <w:t>= 7.10 x 10</w:t>
      </w:r>
      <w:r w:rsidRPr="009A53C5">
        <w:rPr>
          <w:rFonts w:ascii="Arial" w:hAnsi="Arial" w:cs="Arial"/>
          <w:color w:val="333333"/>
          <w:vertAlign w:val="superscript"/>
        </w:rPr>
        <w:t>3</w:t>
      </w:r>
      <w:r w:rsidRPr="009A53C5">
        <w:rPr>
          <w:rFonts w:ascii="Arial" w:hAnsi="Arial" w:cs="Arial"/>
          <w:color w:val="333333"/>
        </w:rPr>
        <w:t> L</w:t>
      </w:r>
      <w:r w:rsidRPr="009A53C5">
        <w:rPr>
          <w:rFonts w:ascii="Arial" w:hAnsi="Arial" w:cs="Arial"/>
          <w:color w:val="333333"/>
          <w:vertAlign w:val="superscript"/>
        </w:rPr>
        <w:t>2</w:t>
      </w:r>
      <w:r w:rsidRPr="009A53C5">
        <w:rPr>
          <w:rFonts w:ascii="Arial" w:hAnsi="Arial" w:cs="Arial"/>
          <w:color w:val="333333"/>
        </w:rPr>
        <w:t> mol</w:t>
      </w:r>
      <w:r w:rsidRPr="009A53C5">
        <w:rPr>
          <w:rFonts w:ascii="Arial" w:hAnsi="Arial" w:cs="Arial"/>
          <w:color w:val="333333"/>
          <w:vertAlign w:val="superscript"/>
        </w:rPr>
        <w:t>-2</w:t>
      </w:r>
      <w:r w:rsidRPr="009A53C5">
        <w:rPr>
          <w:rFonts w:ascii="Arial" w:hAnsi="Arial" w:cs="Arial"/>
          <w:color w:val="333333"/>
        </w:rPr>
        <w:t> s</w:t>
      </w:r>
      <w:r w:rsidRPr="009A53C5">
        <w:rPr>
          <w:rFonts w:ascii="Arial" w:hAnsi="Arial" w:cs="Arial"/>
          <w:color w:val="333333"/>
          <w:vertAlign w:val="superscript"/>
        </w:rPr>
        <w:t>-1</w:t>
      </w:r>
    </w:p>
    <w:p w14:paraId="01EB544F" w14:textId="77777777" w:rsidR="009A53C5" w:rsidRPr="009A53C5" w:rsidRDefault="009A53C5" w:rsidP="009A53C5">
      <w:pPr>
        <w:shd w:val="clear" w:color="auto" w:fill="FFFFFF"/>
        <w:spacing w:after="375" w:line="330" w:lineRule="atLeast"/>
        <w:rPr>
          <w:rFonts w:ascii="Arial" w:hAnsi="Arial" w:cs="Arial"/>
          <w:color w:val="333333"/>
        </w:rPr>
      </w:pPr>
      <w:r w:rsidRPr="009A53C5">
        <w:rPr>
          <w:rFonts w:ascii="Arial" w:hAnsi="Arial" w:cs="Arial"/>
          <w:color w:val="333333"/>
        </w:rPr>
        <w:t>This is what I usually do, never bothering with b. below.</w:t>
      </w:r>
    </w:p>
    <w:p w14:paraId="3C0E16B8" w14:textId="77777777" w:rsidR="009A53C5" w:rsidRPr="009A53C5" w:rsidRDefault="009A53C5" w:rsidP="009A53C5">
      <w:pPr>
        <w:shd w:val="clear" w:color="auto" w:fill="FFFFFF"/>
        <w:spacing w:after="375" w:line="330" w:lineRule="atLeast"/>
        <w:rPr>
          <w:rFonts w:ascii="Arial" w:hAnsi="Arial" w:cs="Arial"/>
          <w:color w:val="333333"/>
        </w:rPr>
      </w:pPr>
      <w:r w:rsidRPr="009A53C5">
        <w:rPr>
          <w:rFonts w:ascii="Arial" w:hAnsi="Arial" w:cs="Arial"/>
          <w:color w:val="333333"/>
        </w:rPr>
        <w:t xml:space="preserve">b. There is another situation that requires that the rate constant, k, be different to </w:t>
      </w:r>
      <w:proofErr w:type="gramStart"/>
      <w:r w:rsidRPr="009A53C5">
        <w:rPr>
          <w:rFonts w:ascii="Arial" w:hAnsi="Arial" w:cs="Arial"/>
          <w:color w:val="333333"/>
        </w:rPr>
        <w:t>a reflect</w:t>
      </w:r>
      <w:proofErr w:type="gramEnd"/>
      <w:r w:rsidRPr="009A53C5">
        <w:rPr>
          <w:rFonts w:ascii="Arial" w:hAnsi="Arial" w:cs="Arial"/>
          <w:color w:val="333333"/>
        </w:rPr>
        <w:t xml:space="preserve"> a coefficient of 1. In this case, because the stoichiometric number for the compound that is used to monitor the rate (NO</w:t>
      </w:r>
      <w:r w:rsidRPr="009A53C5">
        <w:rPr>
          <w:rFonts w:ascii="Arial" w:hAnsi="Arial" w:cs="Arial"/>
          <w:color w:val="333333"/>
          <w:vertAlign w:val="subscript"/>
        </w:rPr>
        <w:t>2</w:t>
      </w:r>
      <w:r w:rsidRPr="009A53C5">
        <w:rPr>
          <w:rFonts w:ascii="Arial" w:hAnsi="Arial" w:cs="Arial"/>
          <w:color w:val="333333"/>
        </w:rPr>
        <w:t>) is 2, then we must half the rate, to reduce the coefficient to 1, and hence get a value of 3</w:t>
      </w:r>
      <w:proofErr w:type="gramStart"/>
      <w:r w:rsidRPr="009A53C5">
        <w:rPr>
          <w:rFonts w:ascii="Arial" w:hAnsi="Arial" w:cs="Arial"/>
          <w:color w:val="333333"/>
        </w:rPr>
        <w:t>.55 x</w:t>
      </w:r>
      <w:proofErr w:type="gramEnd"/>
      <w:r w:rsidRPr="009A53C5">
        <w:rPr>
          <w:rFonts w:ascii="Arial" w:hAnsi="Arial" w:cs="Arial"/>
          <w:color w:val="333333"/>
        </w:rPr>
        <w:t xml:space="preserve"> 10</w:t>
      </w:r>
      <w:r w:rsidRPr="009A53C5">
        <w:rPr>
          <w:rFonts w:ascii="Arial" w:hAnsi="Arial" w:cs="Arial"/>
          <w:color w:val="333333"/>
          <w:vertAlign w:val="superscript"/>
        </w:rPr>
        <w:t>3</w:t>
      </w:r>
      <w:r w:rsidRPr="009A53C5">
        <w:rPr>
          <w:rFonts w:ascii="Arial" w:hAnsi="Arial" w:cs="Arial"/>
          <w:color w:val="333333"/>
        </w:rPr>
        <w:t>L</w:t>
      </w:r>
      <w:r w:rsidRPr="009A53C5">
        <w:rPr>
          <w:rFonts w:ascii="Arial" w:hAnsi="Arial" w:cs="Arial"/>
          <w:color w:val="333333"/>
          <w:vertAlign w:val="superscript"/>
        </w:rPr>
        <w:t>2</w:t>
      </w:r>
      <w:r w:rsidRPr="009A53C5">
        <w:rPr>
          <w:rFonts w:ascii="Arial" w:hAnsi="Arial" w:cs="Arial"/>
          <w:color w:val="333333"/>
        </w:rPr>
        <w:t> mol</w:t>
      </w:r>
      <w:r w:rsidRPr="009A53C5">
        <w:rPr>
          <w:rFonts w:ascii="Arial" w:hAnsi="Arial" w:cs="Arial"/>
          <w:color w:val="333333"/>
          <w:vertAlign w:val="superscript"/>
        </w:rPr>
        <w:t>-2</w:t>
      </w:r>
      <w:r w:rsidRPr="009A53C5">
        <w:rPr>
          <w:rFonts w:ascii="Arial" w:hAnsi="Arial" w:cs="Arial"/>
          <w:color w:val="333333"/>
        </w:rPr>
        <w:t> s</w:t>
      </w:r>
      <w:r w:rsidRPr="009A53C5">
        <w:rPr>
          <w:rFonts w:ascii="Arial" w:hAnsi="Arial" w:cs="Arial"/>
          <w:color w:val="333333"/>
          <w:vertAlign w:val="superscript"/>
        </w:rPr>
        <w:t>-1</w:t>
      </w:r>
      <w:r w:rsidRPr="009A53C5">
        <w:rPr>
          <w:rFonts w:ascii="Arial" w:hAnsi="Arial" w:cs="Arial"/>
          <w:color w:val="333333"/>
        </w:rPr>
        <w:t> according to the calculation below.</w:t>
      </w:r>
    </w:p>
    <w:p w14:paraId="038A5748" w14:textId="77777777" w:rsidR="009A53C5" w:rsidRPr="009A53C5" w:rsidRDefault="009A53C5" w:rsidP="009A53C5">
      <w:pPr>
        <w:shd w:val="clear" w:color="auto" w:fill="FFFFFF"/>
        <w:spacing w:after="375" w:line="330" w:lineRule="atLeast"/>
        <w:jc w:val="center"/>
        <w:rPr>
          <w:rFonts w:ascii="Arial" w:hAnsi="Arial" w:cs="Arial"/>
          <w:color w:val="333333"/>
        </w:rPr>
      </w:pPr>
      <w:r>
        <w:rPr>
          <w:rFonts w:ascii="Arial" w:hAnsi="Arial" w:cs="Arial"/>
          <w:noProof/>
          <w:color w:val="0D72C7"/>
        </w:rPr>
        <w:drawing>
          <wp:inline distT="0" distB="0" distL="0" distR="0" wp14:anchorId="52708F81" wp14:editId="433E2C0B">
            <wp:extent cx="3822700" cy="1536700"/>
            <wp:effectExtent l="0" t="0" r="12700" b="12700"/>
            <wp:docPr id="9" name="Picture 9" descr="creen Shot 2014-02-16 at 6.47.15 PM">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en Shot 2014-02-16 at 6.47.15 PM">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22700" cy="1536700"/>
                    </a:xfrm>
                    <a:prstGeom prst="rect">
                      <a:avLst/>
                    </a:prstGeom>
                    <a:noFill/>
                    <a:ln>
                      <a:noFill/>
                    </a:ln>
                  </pic:spPr>
                </pic:pic>
              </a:graphicData>
            </a:graphic>
          </wp:inline>
        </w:drawing>
      </w:r>
    </w:p>
    <w:p w14:paraId="6D4325BE" w14:textId="77777777" w:rsidR="009A53C5" w:rsidRPr="009A53C5" w:rsidRDefault="009A53C5" w:rsidP="009A53C5">
      <w:pPr>
        <w:shd w:val="clear" w:color="auto" w:fill="FFFFFF"/>
        <w:spacing w:after="375" w:line="330" w:lineRule="atLeast"/>
        <w:rPr>
          <w:rFonts w:ascii="Arial" w:hAnsi="Arial" w:cs="Arial"/>
          <w:color w:val="333333"/>
        </w:rPr>
      </w:pPr>
      <w:r w:rsidRPr="009A53C5">
        <w:rPr>
          <w:rFonts w:ascii="Arial" w:hAnsi="Arial" w:cs="Arial"/>
          <w:b/>
          <w:bCs/>
          <w:color w:val="333333"/>
        </w:rPr>
        <w:t xml:space="preserve">To my knowledge this has only ever come up once, in this particular free-response question from 2008, and even then, either answer for k was accepted. If one method over the other </w:t>
      </w:r>
      <w:proofErr w:type="gramStart"/>
      <w:r w:rsidRPr="009A53C5">
        <w:rPr>
          <w:rFonts w:ascii="Arial" w:hAnsi="Arial" w:cs="Arial"/>
          <w:b/>
          <w:bCs/>
          <w:color w:val="333333"/>
        </w:rPr>
        <w:t>was</w:t>
      </w:r>
      <w:proofErr w:type="gramEnd"/>
      <w:r w:rsidRPr="009A53C5">
        <w:rPr>
          <w:rFonts w:ascii="Arial" w:hAnsi="Arial" w:cs="Arial"/>
          <w:b/>
          <w:bCs/>
          <w:color w:val="333333"/>
        </w:rPr>
        <w:t xml:space="preserve"> required, I would imagine that the question would need to be more/very specific.</w:t>
      </w:r>
    </w:p>
    <w:p w14:paraId="440BD9E4" w14:textId="77777777" w:rsidR="009A53C5" w:rsidRPr="009A53C5" w:rsidRDefault="009A53C5" w:rsidP="009A53C5">
      <w:pPr>
        <w:shd w:val="clear" w:color="auto" w:fill="FFFFFF"/>
        <w:spacing w:after="375" w:line="330" w:lineRule="atLeast"/>
        <w:rPr>
          <w:rFonts w:ascii="Arial" w:hAnsi="Arial" w:cs="Arial"/>
          <w:color w:val="333333"/>
        </w:rPr>
      </w:pPr>
      <w:r w:rsidRPr="009A53C5">
        <w:rPr>
          <w:rFonts w:ascii="Arial" w:hAnsi="Arial" w:cs="Arial"/>
          <w:color w:val="333333"/>
        </w:rPr>
        <w:t>7. When justifying an order when ‘straight line’ graphical data is presented, there is some </w:t>
      </w:r>
      <w:r w:rsidRPr="009A53C5">
        <w:rPr>
          <w:rFonts w:ascii="Arial" w:hAnsi="Arial" w:cs="Arial"/>
          <w:i/>
          <w:iCs/>
          <w:color w:val="333333"/>
        </w:rPr>
        <w:t>potentially</w:t>
      </w:r>
      <w:r>
        <w:rPr>
          <w:rFonts w:ascii="Arial" w:hAnsi="Arial" w:cs="Arial"/>
          <w:i/>
          <w:iCs/>
          <w:color w:val="333333"/>
        </w:rPr>
        <w:t xml:space="preserve"> </w:t>
      </w:r>
      <w:r w:rsidRPr="009A53C5">
        <w:rPr>
          <w:rFonts w:ascii="Arial" w:hAnsi="Arial" w:cs="Arial"/>
          <w:color w:val="333333"/>
        </w:rPr>
        <w:t xml:space="preserve">conflicting information presented in the scoring standards by the College Board. For example, when comparing the official answers for 2005B, 3 and 2011, 6, in one case in was apparently OK to simply say, ‘It is ‘0/1/2′ order because the graph of ‘[X] / </w:t>
      </w:r>
      <w:proofErr w:type="spellStart"/>
      <w:proofErr w:type="gramStart"/>
      <w:r w:rsidRPr="009A53C5">
        <w:rPr>
          <w:rFonts w:ascii="Arial" w:hAnsi="Arial" w:cs="Arial"/>
          <w:color w:val="333333"/>
        </w:rPr>
        <w:t>ln</w:t>
      </w:r>
      <w:proofErr w:type="spellEnd"/>
      <w:r w:rsidRPr="009A53C5">
        <w:rPr>
          <w:rFonts w:ascii="Arial" w:hAnsi="Arial" w:cs="Arial"/>
          <w:color w:val="333333"/>
        </w:rPr>
        <w:t>[</w:t>
      </w:r>
      <w:proofErr w:type="gramEnd"/>
      <w:r w:rsidRPr="009A53C5">
        <w:rPr>
          <w:rFonts w:ascii="Arial" w:hAnsi="Arial" w:cs="Arial"/>
          <w:color w:val="333333"/>
        </w:rPr>
        <w:t>X] / [X]</w:t>
      </w:r>
      <w:r w:rsidRPr="009A53C5">
        <w:rPr>
          <w:rFonts w:ascii="Arial" w:hAnsi="Arial" w:cs="Arial"/>
          <w:color w:val="333333"/>
          <w:vertAlign w:val="superscript"/>
        </w:rPr>
        <w:t>-1</w:t>
      </w:r>
      <w:r w:rsidRPr="009A53C5">
        <w:rPr>
          <w:rFonts w:ascii="Arial" w:hAnsi="Arial" w:cs="Arial"/>
          <w:color w:val="333333"/>
        </w:rPr>
        <w:t> versus time is a straight line’, and in the other case it appears that more was expected, i.e., that the answer required a more than just a reference to the fact a straight line was produced.</w:t>
      </w:r>
    </w:p>
    <w:p w14:paraId="15B2E103" w14:textId="77777777" w:rsidR="009A53C5" w:rsidRPr="009A53C5" w:rsidRDefault="009A53C5" w:rsidP="009A53C5">
      <w:pPr>
        <w:shd w:val="clear" w:color="auto" w:fill="FFFFFF"/>
        <w:spacing w:after="375" w:line="330" w:lineRule="atLeast"/>
        <w:rPr>
          <w:rFonts w:ascii="Arial" w:hAnsi="Arial" w:cs="Arial"/>
          <w:color w:val="333333"/>
        </w:rPr>
      </w:pPr>
      <w:r w:rsidRPr="009A53C5">
        <w:rPr>
          <w:rFonts w:ascii="Arial" w:hAnsi="Arial" w:cs="Arial"/>
          <w:color w:val="333333"/>
        </w:rPr>
        <w:t xml:space="preserve">This is easy to do if the order in question is zero, since one can say that the changing concentration of X leads to no change in the slope of the graph, i.e., no change of rate so it must be zero order, but to justify it for first or second order plots, where </w:t>
      </w:r>
      <w:proofErr w:type="spellStart"/>
      <w:proofErr w:type="gramStart"/>
      <w:r w:rsidRPr="009A53C5">
        <w:rPr>
          <w:rFonts w:ascii="Arial" w:hAnsi="Arial" w:cs="Arial"/>
          <w:color w:val="333333"/>
        </w:rPr>
        <w:t>ln</w:t>
      </w:r>
      <w:proofErr w:type="spellEnd"/>
      <w:r w:rsidRPr="009A53C5">
        <w:rPr>
          <w:rFonts w:ascii="Arial" w:hAnsi="Arial" w:cs="Arial"/>
          <w:color w:val="333333"/>
        </w:rPr>
        <w:t>[</w:t>
      </w:r>
      <w:proofErr w:type="gramEnd"/>
      <w:r w:rsidRPr="009A53C5">
        <w:rPr>
          <w:rFonts w:ascii="Arial" w:hAnsi="Arial" w:cs="Arial"/>
          <w:color w:val="333333"/>
        </w:rPr>
        <w:t>X] and [X]</w:t>
      </w:r>
      <w:r w:rsidRPr="009A53C5">
        <w:rPr>
          <w:rFonts w:ascii="Arial" w:hAnsi="Arial" w:cs="Arial"/>
          <w:color w:val="333333"/>
          <w:vertAlign w:val="superscript"/>
        </w:rPr>
        <w:t>-1</w:t>
      </w:r>
      <w:r w:rsidRPr="009A53C5">
        <w:rPr>
          <w:rFonts w:ascii="Arial" w:hAnsi="Arial" w:cs="Arial"/>
          <w:color w:val="333333"/>
        </w:rPr>
        <w:t> lead to straight lines, seems to me to require more math than is reasonable </w:t>
      </w:r>
      <w:r w:rsidRPr="009A53C5">
        <w:rPr>
          <w:rFonts w:ascii="Arial" w:hAnsi="Arial" w:cs="Arial"/>
          <w:i/>
          <w:iCs/>
          <w:color w:val="333333"/>
        </w:rPr>
        <w:t>in the context of an AP chemistry exam</w:t>
      </w:r>
      <w:r w:rsidRPr="009A53C5">
        <w:rPr>
          <w:rFonts w:ascii="Arial" w:hAnsi="Arial" w:cs="Arial"/>
          <w:color w:val="333333"/>
        </w:rPr>
        <w:t>.</w:t>
      </w:r>
    </w:p>
    <w:p w14:paraId="0A6EFA1F" w14:textId="77777777" w:rsidR="009A53C5" w:rsidRPr="009A53C5" w:rsidRDefault="009A53C5" w:rsidP="009A53C5">
      <w:pPr>
        <w:shd w:val="clear" w:color="auto" w:fill="FFFFFF"/>
        <w:spacing w:after="375" w:line="330" w:lineRule="atLeast"/>
        <w:rPr>
          <w:rFonts w:ascii="Arial" w:hAnsi="Arial" w:cs="Arial"/>
          <w:color w:val="333333"/>
        </w:rPr>
      </w:pPr>
      <w:r w:rsidRPr="009A53C5">
        <w:rPr>
          <w:rFonts w:ascii="Arial" w:hAnsi="Arial" w:cs="Arial"/>
          <w:color w:val="333333"/>
        </w:rPr>
        <w:t>In short, for zero order justifications in straight line graph situations, I would be inclined to always add a few words of explanation (as above), but for first and second order straight line graph situations, I would be inclined to simply limit my justification to saying that, ‘</w:t>
      </w:r>
      <w:r w:rsidRPr="009A53C5">
        <w:rPr>
          <w:rFonts w:ascii="Arial" w:hAnsi="Arial" w:cs="Arial"/>
          <w:i/>
          <w:iCs/>
          <w:color w:val="333333"/>
        </w:rPr>
        <w:t xml:space="preserve">the plot of </w:t>
      </w:r>
      <w:proofErr w:type="spellStart"/>
      <w:proofErr w:type="gramStart"/>
      <w:r w:rsidRPr="009A53C5">
        <w:rPr>
          <w:rFonts w:ascii="Arial" w:hAnsi="Arial" w:cs="Arial"/>
          <w:i/>
          <w:iCs/>
          <w:color w:val="333333"/>
        </w:rPr>
        <w:t>ln</w:t>
      </w:r>
      <w:proofErr w:type="spellEnd"/>
      <w:r w:rsidRPr="009A53C5">
        <w:rPr>
          <w:rFonts w:ascii="Arial" w:hAnsi="Arial" w:cs="Arial"/>
          <w:i/>
          <w:iCs/>
          <w:color w:val="333333"/>
        </w:rPr>
        <w:t>[</w:t>
      </w:r>
      <w:proofErr w:type="gramEnd"/>
      <w:r w:rsidRPr="009A53C5">
        <w:rPr>
          <w:rFonts w:ascii="Arial" w:hAnsi="Arial" w:cs="Arial"/>
          <w:i/>
          <w:iCs/>
          <w:color w:val="333333"/>
        </w:rPr>
        <w:t>X] or [X]</w:t>
      </w:r>
      <w:r w:rsidRPr="009A53C5">
        <w:rPr>
          <w:rFonts w:ascii="Arial" w:hAnsi="Arial" w:cs="Arial"/>
          <w:i/>
          <w:iCs/>
          <w:color w:val="333333"/>
          <w:vertAlign w:val="superscript"/>
        </w:rPr>
        <w:t>-1</w:t>
      </w:r>
      <w:r w:rsidRPr="009A53C5">
        <w:rPr>
          <w:rFonts w:ascii="Arial" w:hAnsi="Arial" w:cs="Arial"/>
          <w:i/>
          <w:iCs/>
          <w:color w:val="333333"/>
        </w:rPr>
        <w:t> yields a straight line</w:t>
      </w:r>
      <w:r w:rsidRPr="009A53C5">
        <w:rPr>
          <w:rFonts w:ascii="Arial" w:hAnsi="Arial" w:cs="Arial"/>
          <w:color w:val="333333"/>
        </w:rPr>
        <w:t>‘. This may explain the differences in the two, College Board scoring standards.</w:t>
      </w:r>
    </w:p>
    <w:p w14:paraId="5E7E3C6B" w14:textId="77777777" w:rsidR="00460EB3" w:rsidRDefault="00460EB3"/>
    <w:sectPr w:rsidR="00460EB3" w:rsidSect="009A53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3C5"/>
    <w:rsid w:val="000A1BEC"/>
    <w:rsid w:val="00460EB3"/>
    <w:rsid w:val="009A5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BFFC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A53C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53C5"/>
    <w:rPr>
      <w:rFonts w:ascii="Times" w:hAnsi="Times"/>
      <w:b/>
      <w:bCs/>
      <w:kern w:val="36"/>
      <w:sz w:val="48"/>
      <w:szCs w:val="48"/>
    </w:rPr>
  </w:style>
  <w:style w:type="character" w:customStyle="1" w:styleId="date1">
    <w:name w:val="date1"/>
    <w:basedOn w:val="DefaultParagraphFont"/>
    <w:rsid w:val="009A53C5"/>
  </w:style>
  <w:style w:type="character" w:customStyle="1" w:styleId="apple-converted-space">
    <w:name w:val="apple-converted-space"/>
    <w:basedOn w:val="DefaultParagraphFont"/>
    <w:rsid w:val="009A53C5"/>
  </w:style>
  <w:style w:type="character" w:customStyle="1" w:styleId="fn">
    <w:name w:val="fn"/>
    <w:basedOn w:val="DefaultParagraphFont"/>
    <w:rsid w:val="009A53C5"/>
  </w:style>
  <w:style w:type="character" w:styleId="Hyperlink">
    <w:name w:val="Hyperlink"/>
    <w:basedOn w:val="DefaultParagraphFont"/>
    <w:uiPriority w:val="99"/>
    <w:semiHidden/>
    <w:unhideWhenUsed/>
    <w:rsid w:val="009A53C5"/>
    <w:rPr>
      <w:color w:val="0000FF"/>
      <w:u w:val="single"/>
    </w:rPr>
  </w:style>
  <w:style w:type="paragraph" w:styleId="NormalWeb">
    <w:name w:val="Normal (Web)"/>
    <w:basedOn w:val="Normal"/>
    <w:uiPriority w:val="99"/>
    <w:unhideWhenUsed/>
    <w:rsid w:val="009A53C5"/>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9A53C5"/>
    <w:rPr>
      <w:i/>
      <w:iCs/>
    </w:rPr>
  </w:style>
  <w:style w:type="character" w:styleId="Strong">
    <w:name w:val="Strong"/>
    <w:basedOn w:val="DefaultParagraphFont"/>
    <w:uiPriority w:val="22"/>
    <w:qFormat/>
    <w:rsid w:val="009A53C5"/>
    <w:rPr>
      <w:b/>
      <w:bCs/>
    </w:rPr>
  </w:style>
  <w:style w:type="paragraph" w:styleId="BalloonText">
    <w:name w:val="Balloon Text"/>
    <w:basedOn w:val="Normal"/>
    <w:link w:val="BalloonTextChar"/>
    <w:uiPriority w:val="99"/>
    <w:semiHidden/>
    <w:unhideWhenUsed/>
    <w:rsid w:val="009A53C5"/>
    <w:rPr>
      <w:rFonts w:ascii="Lucida Grande" w:hAnsi="Lucida Grande"/>
      <w:sz w:val="18"/>
      <w:szCs w:val="18"/>
    </w:rPr>
  </w:style>
  <w:style w:type="character" w:customStyle="1" w:styleId="BalloonTextChar">
    <w:name w:val="Balloon Text Char"/>
    <w:basedOn w:val="DefaultParagraphFont"/>
    <w:link w:val="BalloonText"/>
    <w:uiPriority w:val="99"/>
    <w:semiHidden/>
    <w:rsid w:val="009A53C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A53C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53C5"/>
    <w:rPr>
      <w:rFonts w:ascii="Times" w:hAnsi="Times"/>
      <w:b/>
      <w:bCs/>
      <w:kern w:val="36"/>
      <w:sz w:val="48"/>
      <w:szCs w:val="48"/>
    </w:rPr>
  </w:style>
  <w:style w:type="character" w:customStyle="1" w:styleId="date1">
    <w:name w:val="date1"/>
    <w:basedOn w:val="DefaultParagraphFont"/>
    <w:rsid w:val="009A53C5"/>
  </w:style>
  <w:style w:type="character" w:customStyle="1" w:styleId="apple-converted-space">
    <w:name w:val="apple-converted-space"/>
    <w:basedOn w:val="DefaultParagraphFont"/>
    <w:rsid w:val="009A53C5"/>
  </w:style>
  <w:style w:type="character" w:customStyle="1" w:styleId="fn">
    <w:name w:val="fn"/>
    <w:basedOn w:val="DefaultParagraphFont"/>
    <w:rsid w:val="009A53C5"/>
  </w:style>
  <w:style w:type="character" w:styleId="Hyperlink">
    <w:name w:val="Hyperlink"/>
    <w:basedOn w:val="DefaultParagraphFont"/>
    <w:uiPriority w:val="99"/>
    <w:semiHidden/>
    <w:unhideWhenUsed/>
    <w:rsid w:val="009A53C5"/>
    <w:rPr>
      <w:color w:val="0000FF"/>
      <w:u w:val="single"/>
    </w:rPr>
  </w:style>
  <w:style w:type="paragraph" w:styleId="NormalWeb">
    <w:name w:val="Normal (Web)"/>
    <w:basedOn w:val="Normal"/>
    <w:uiPriority w:val="99"/>
    <w:unhideWhenUsed/>
    <w:rsid w:val="009A53C5"/>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9A53C5"/>
    <w:rPr>
      <w:i/>
      <w:iCs/>
    </w:rPr>
  </w:style>
  <w:style w:type="character" w:styleId="Strong">
    <w:name w:val="Strong"/>
    <w:basedOn w:val="DefaultParagraphFont"/>
    <w:uiPriority w:val="22"/>
    <w:qFormat/>
    <w:rsid w:val="009A53C5"/>
    <w:rPr>
      <w:b/>
      <w:bCs/>
    </w:rPr>
  </w:style>
  <w:style w:type="paragraph" w:styleId="BalloonText">
    <w:name w:val="Balloon Text"/>
    <w:basedOn w:val="Normal"/>
    <w:link w:val="BalloonTextChar"/>
    <w:uiPriority w:val="99"/>
    <w:semiHidden/>
    <w:unhideWhenUsed/>
    <w:rsid w:val="009A53C5"/>
    <w:rPr>
      <w:rFonts w:ascii="Lucida Grande" w:hAnsi="Lucida Grande"/>
      <w:sz w:val="18"/>
      <w:szCs w:val="18"/>
    </w:rPr>
  </w:style>
  <w:style w:type="character" w:customStyle="1" w:styleId="BalloonTextChar">
    <w:name w:val="Balloon Text Char"/>
    <w:basedOn w:val="DefaultParagraphFont"/>
    <w:link w:val="BalloonText"/>
    <w:uiPriority w:val="99"/>
    <w:semiHidden/>
    <w:rsid w:val="009A53C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236512">
      <w:bodyDiv w:val="1"/>
      <w:marLeft w:val="0"/>
      <w:marRight w:val="0"/>
      <w:marTop w:val="0"/>
      <w:marBottom w:val="0"/>
      <w:divBdr>
        <w:top w:val="none" w:sz="0" w:space="0" w:color="auto"/>
        <w:left w:val="none" w:sz="0" w:space="0" w:color="auto"/>
        <w:bottom w:val="none" w:sz="0" w:space="0" w:color="auto"/>
        <w:right w:val="none" w:sz="0" w:space="0" w:color="auto"/>
      </w:divBdr>
      <w:divsChild>
        <w:div w:id="466624310">
          <w:marLeft w:val="0"/>
          <w:marRight w:val="0"/>
          <w:marTop w:val="0"/>
          <w:marBottom w:val="0"/>
          <w:divBdr>
            <w:top w:val="none" w:sz="0" w:space="0" w:color="auto"/>
            <w:left w:val="none" w:sz="0" w:space="0" w:color="auto"/>
            <w:bottom w:val="none" w:sz="0" w:space="0" w:color="auto"/>
            <w:right w:val="none" w:sz="0" w:space="0" w:color="auto"/>
          </w:divBdr>
        </w:div>
        <w:div w:id="182376823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driandingleschemistrypages.com/wp-content/uploads/2014/02/Screen-Shot-2014-02-17-at-8.56.23-AM.png" TargetMode="External"/><Relationship Id="rId20" Type="http://schemas.openxmlformats.org/officeDocument/2006/relationships/image" Target="media/image8.png"/><Relationship Id="rId21" Type="http://schemas.openxmlformats.org/officeDocument/2006/relationships/hyperlink" Target="http://www.adriandingleschemistrypages.com/wp-content/uploads/2014/02/Screen-Shot-2014-02-16-at-6.47.15-PM.png" TargetMode="External"/><Relationship Id="rId22" Type="http://schemas.openxmlformats.org/officeDocument/2006/relationships/image" Target="media/image9.png"/><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hyperlink" Target="http://www.adriandingleschemistrypages.com/wp-content/uploads/2014/02/Screen-Shot-2014-02-16-at-5.27.11-PM.png" TargetMode="External"/><Relationship Id="rId12" Type="http://schemas.openxmlformats.org/officeDocument/2006/relationships/image" Target="media/image4.png"/><Relationship Id="rId13" Type="http://schemas.openxmlformats.org/officeDocument/2006/relationships/hyperlink" Target="http://www.adriandingleschemistrypages.com/wp-content/uploads/2014/02/Screen-Shot-2014-02-16-at-5.27.01-PM.png" TargetMode="External"/><Relationship Id="rId14" Type="http://schemas.openxmlformats.org/officeDocument/2006/relationships/image" Target="media/image5.png"/><Relationship Id="rId15" Type="http://schemas.openxmlformats.org/officeDocument/2006/relationships/hyperlink" Target="http://www.adriandingleschemistrypages.com/wp-content/uploads/2014/02/Screen-Shot-2014-02-16-at-5.27.24-PM.png" TargetMode="External"/><Relationship Id="rId16" Type="http://schemas.openxmlformats.org/officeDocument/2006/relationships/image" Target="media/image6.png"/><Relationship Id="rId17" Type="http://schemas.openxmlformats.org/officeDocument/2006/relationships/hyperlink" Target="http://www.adriandingleschemistrypages.com/wp-content/uploads/2014/02/Screen-Shot-2014-02-16-at-5.27.35-PM.png" TargetMode="External"/><Relationship Id="rId18" Type="http://schemas.openxmlformats.org/officeDocument/2006/relationships/image" Target="media/image7.png"/><Relationship Id="rId19" Type="http://schemas.openxmlformats.org/officeDocument/2006/relationships/hyperlink" Target="http://www.adriandingleschemistrypages.com/wp-content/uploads/2014/02/Screen-Shot-2014-02-17-at-9.28.20-AM.png"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driandingleschemistrypages.com/wp-content/uploads/2014/02/Screen-Shot-2014-02-15-at-9.05.52-PM.png" TargetMode="External"/><Relationship Id="rId6" Type="http://schemas.openxmlformats.org/officeDocument/2006/relationships/image" Target="media/image1.png"/><Relationship Id="rId7" Type="http://schemas.openxmlformats.org/officeDocument/2006/relationships/hyperlink" Target="http://www.adriandingleschemistrypages.com/wp-content/uploads/2014/02/Screen-Shot-2014-02-17-at-8.55.59-AM.png"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898</Words>
  <Characters>5122</Characters>
  <Application>Microsoft Macintosh Word</Application>
  <DocSecurity>0</DocSecurity>
  <Lines>42</Lines>
  <Paragraphs>12</Paragraphs>
  <ScaleCrop>false</ScaleCrop>
  <Company>Penn-Trafford School District</Company>
  <LinksUpToDate>false</LinksUpToDate>
  <CharactersWithSpaces>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Carney</dc:creator>
  <cp:keywords/>
  <dc:description/>
  <cp:lastModifiedBy>Samantha Carney</cp:lastModifiedBy>
  <cp:revision>2</cp:revision>
  <dcterms:created xsi:type="dcterms:W3CDTF">2015-04-04T02:16:00Z</dcterms:created>
  <dcterms:modified xsi:type="dcterms:W3CDTF">2015-04-30T11:16:00Z</dcterms:modified>
</cp:coreProperties>
</file>