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3B84A51" w14:textId="77777777" w:rsidR="00484277" w:rsidRDefault="00484277">
      <w:pPr>
        <w:widowControl w:val="0"/>
        <w:pBdr>
          <w:top w:val="nil"/>
          <w:left w:val="nil"/>
          <w:bottom w:val="nil"/>
          <w:right w:val="nil"/>
          <w:between w:val="nil"/>
        </w:pBdr>
      </w:pPr>
    </w:p>
    <w:p w14:paraId="5007C1AB" w14:textId="77777777" w:rsidR="00484277" w:rsidRDefault="00737038">
      <w:pPr>
        <w:widowControl w:val="0"/>
        <w:pBdr>
          <w:top w:val="nil"/>
          <w:left w:val="nil"/>
          <w:bottom w:val="nil"/>
          <w:right w:val="nil"/>
          <w:between w:val="nil"/>
        </w:pBdr>
        <w:spacing w:after="100"/>
      </w:pPr>
      <w:r>
        <w:rPr>
          <w:rFonts w:ascii="Times New Roman" w:eastAsia="Times New Roman" w:hAnsi="Times New Roman" w:cs="Times New Roman"/>
          <w:b/>
          <w:sz w:val="26"/>
          <w:szCs w:val="26"/>
        </w:rPr>
        <w:t>AP Chemistry Chromatography Lab</w:t>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t>NAME:</w:t>
      </w:r>
    </w:p>
    <w:p w14:paraId="549D9875" w14:textId="77777777" w:rsidR="00484277" w:rsidRDefault="00484277">
      <w:pPr>
        <w:widowControl w:val="0"/>
        <w:pBdr>
          <w:top w:val="nil"/>
          <w:left w:val="nil"/>
          <w:bottom w:val="nil"/>
          <w:right w:val="nil"/>
          <w:between w:val="nil"/>
        </w:pBdr>
        <w:rPr>
          <w:rFonts w:ascii="Times New Roman" w:eastAsia="Times New Roman" w:hAnsi="Times New Roman" w:cs="Times New Roman"/>
        </w:rPr>
      </w:pPr>
    </w:p>
    <w:p w14:paraId="3CEEAA74" w14:textId="77777777" w:rsidR="00484277" w:rsidRDefault="00737038">
      <w:pPr>
        <w:widowControl w:val="0"/>
        <w:spacing w:after="100"/>
        <w:rPr>
          <w:rFonts w:ascii="Times New Roman" w:eastAsia="Times New Roman" w:hAnsi="Times New Roman" w:cs="Times New Roman"/>
        </w:rPr>
      </w:pPr>
      <w:r>
        <w:rPr>
          <w:rFonts w:ascii="Ubuntu" w:eastAsia="Ubuntu" w:hAnsi="Ubuntu" w:cs="Ubuntu"/>
          <w:b/>
        </w:rPr>
        <w:t>Introduction and Background:</w:t>
      </w:r>
    </w:p>
    <w:p w14:paraId="2B0DF7D6" w14:textId="77777777" w:rsidR="00484277" w:rsidRDefault="00737038">
      <w:pPr>
        <w:widowControl w:val="0"/>
        <w:pBdr>
          <w:top w:val="nil"/>
          <w:left w:val="nil"/>
          <w:bottom w:val="nil"/>
          <w:right w:val="nil"/>
          <w:between w:val="nil"/>
        </w:pBdr>
      </w:pPr>
      <w:r>
        <w:rPr>
          <w:rFonts w:ascii="Times New Roman" w:eastAsia="Times New Roman" w:hAnsi="Times New Roman" w:cs="Times New Roman"/>
        </w:rPr>
        <w:t>There are two phases in paper chromatography, a stationary phase (the cellulose paper) and a mobile phase (the solvent). Cellulose will attract solvent molecules to the exposed hydroxyl (OH) groups along the paper polymer. This interaction makes a thin lay</w:t>
      </w:r>
      <w:r>
        <w:rPr>
          <w:rFonts w:ascii="Times New Roman" w:eastAsia="Times New Roman" w:hAnsi="Times New Roman" w:cs="Times New Roman"/>
        </w:rPr>
        <w:t xml:space="preserve">er of solvent on the paper that competes for the attraction of the solute molecules attempting to be separated. The molecules can have a greater affinity for the paper or for the solvent. If the molecule is attracted to the </w:t>
      </w:r>
      <w:proofErr w:type="gramStart"/>
      <w:r>
        <w:rPr>
          <w:rFonts w:ascii="Times New Roman" w:eastAsia="Times New Roman" w:hAnsi="Times New Roman" w:cs="Times New Roman"/>
        </w:rPr>
        <w:t>solvent</w:t>
      </w:r>
      <w:proofErr w:type="gramEnd"/>
      <w:r>
        <w:rPr>
          <w:rFonts w:ascii="Times New Roman" w:eastAsia="Times New Roman" w:hAnsi="Times New Roman" w:cs="Times New Roman"/>
        </w:rPr>
        <w:t xml:space="preserve"> it will travel with the </w:t>
      </w:r>
      <w:r>
        <w:rPr>
          <w:rFonts w:ascii="Times New Roman" w:eastAsia="Times New Roman" w:hAnsi="Times New Roman" w:cs="Times New Roman"/>
        </w:rPr>
        <w:t xml:space="preserve">solvent up the paper. </w:t>
      </w:r>
      <w:proofErr w:type="gramStart"/>
      <w:r>
        <w:rPr>
          <w:rFonts w:ascii="Times New Roman" w:eastAsia="Times New Roman" w:hAnsi="Times New Roman" w:cs="Times New Roman"/>
        </w:rPr>
        <w:t>However,  if</w:t>
      </w:r>
      <w:proofErr w:type="gramEnd"/>
      <w:r>
        <w:rPr>
          <w:rFonts w:ascii="Times New Roman" w:eastAsia="Times New Roman" w:hAnsi="Times New Roman" w:cs="Times New Roman"/>
        </w:rPr>
        <w:t xml:space="preserve"> the solute  has a low affinity for the solvent, it will come out of solution and be deposited into the cellulose stationary phase. The relative attraction that each component of the solution has for the mobile phase (solv</w:t>
      </w:r>
      <w:r>
        <w:rPr>
          <w:rFonts w:ascii="Times New Roman" w:eastAsia="Times New Roman" w:hAnsi="Times New Roman" w:cs="Times New Roman"/>
        </w:rPr>
        <w:t>ent) will allow you to separate each of the solutes in a mixture.</w:t>
      </w:r>
    </w:p>
    <w:p w14:paraId="51E9A276" w14:textId="77777777" w:rsidR="00484277" w:rsidRDefault="00484277">
      <w:pPr>
        <w:widowControl w:val="0"/>
        <w:pBdr>
          <w:top w:val="nil"/>
          <w:left w:val="nil"/>
          <w:bottom w:val="nil"/>
          <w:right w:val="nil"/>
          <w:between w:val="nil"/>
        </w:pBdr>
        <w:spacing w:after="100" w:line="240" w:lineRule="auto"/>
      </w:pPr>
    </w:p>
    <w:p w14:paraId="0B0A5AEB" w14:textId="77777777" w:rsidR="00484277" w:rsidRDefault="00737038">
      <w:pPr>
        <w:widowControl w:val="0"/>
        <w:pBdr>
          <w:top w:val="nil"/>
          <w:left w:val="nil"/>
          <w:bottom w:val="nil"/>
          <w:right w:val="nil"/>
          <w:between w:val="nil"/>
        </w:pBdr>
      </w:pPr>
      <w:r>
        <w:rPr>
          <w:rFonts w:ascii="Times New Roman" w:eastAsia="Times New Roman" w:hAnsi="Times New Roman" w:cs="Times New Roman"/>
        </w:rPr>
        <w:t xml:space="preserve">When doing chromatography, a small amount of solvent is placed in a sealed container. The mixture being separated is put on a piece of paper, the starting point is marked, and the paper is </w:t>
      </w:r>
      <w:r>
        <w:rPr>
          <w:rFonts w:ascii="Times New Roman" w:eastAsia="Times New Roman" w:hAnsi="Times New Roman" w:cs="Times New Roman"/>
        </w:rPr>
        <w:t>put into the solvent. The container must be sealed so the solvent saturates the paper and does not evaporate first. The level of separation is measured by a ratio that compares the distance that the molecule travels to the distance the solvent travels. Thi</w:t>
      </w:r>
      <w:r>
        <w:rPr>
          <w:rFonts w:ascii="Times New Roman" w:eastAsia="Times New Roman" w:hAnsi="Times New Roman" w:cs="Times New Roman"/>
        </w:rPr>
        <w:t>s ratio is called the retention factor, or R</w:t>
      </w:r>
      <w:r>
        <w:rPr>
          <w:rFonts w:ascii="Times New Roman" w:eastAsia="Times New Roman" w:hAnsi="Times New Roman" w:cs="Times New Roman"/>
          <w:vertAlign w:val="subscript"/>
        </w:rPr>
        <w:t>f</w:t>
      </w:r>
      <w:r>
        <w:rPr>
          <w:rFonts w:ascii="Times New Roman" w:eastAsia="Times New Roman" w:hAnsi="Times New Roman" w:cs="Times New Roman"/>
        </w:rPr>
        <w:t xml:space="preserve"> value. To get the R</w:t>
      </w:r>
      <w:r>
        <w:rPr>
          <w:rFonts w:ascii="Times New Roman" w:eastAsia="Times New Roman" w:hAnsi="Times New Roman" w:cs="Times New Roman"/>
          <w:vertAlign w:val="subscript"/>
        </w:rPr>
        <w:t>f</w:t>
      </w:r>
      <w:r>
        <w:rPr>
          <w:rFonts w:ascii="Times New Roman" w:eastAsia="Times New Roman" w:hAnsi="Times New Roman" w:cs="Times New Roman"/>
        </w:rPr>
        <w:t xml:space="preserve"> value, the experimenter must first identify the distance that the solvent traveled on the paper and measure the distance. Secondly, the experimenter must identify the distance that the solu</w:t>
      </w:r>
      <w:r>
        <w:rPr>
          <w:rFonts w:ascii="Times New Roman" w:eastAsia="Times New Roman" w:hAnsi="Times New Roman" w:cs="Times New Roman"/>
        </w:rPr>
        <w:t>te molecule traveled and measure that distance. The R</w:t>
      </w:r>
      <w:r>
        <w:rPr>
          <w:rFonts w:ascii="Times New Roman" w:eastAsia="Times New Roman" w:hAnsi="Times New Roman" w:cs="Times New Roman"/>
          <w:vertAlign w:val="subscript"/>
        </w:rPr>
        <w:t>f</w:t>
      </w:r>
      <w:r>
        <w:rPr>
          <w:rFonts w:ascii="Times New Roman" w:eastAsia="Times New Roman" w:hAnsi="Times New Roman" w:cs="Times New Roman"/>
        </w:rPr>
        <w:t xml:space="preserve"> value is a simplified ratio with the distance of the molecule divided by the distance of the solvent. The greater the distance the molecule travels, the greater its affinity for the solvent and the gre</w:t>
      </w:r>
      <w:r>
        <w:rPr>
          <w:rFonts w:ascii="Times New Roman" w:eastAsia="Times New Roman" w:hAnsi="Times New Roman" w:cs="Times New Roman"/>
        </w:rPr>
        <w:t>ater the R, value. It is best to run the test more than once to reach the best separation values possible.</w:t>
      </w:r>
      <w:r>
        <w:rPr>
          <w:noProof/>
        </w:rPr>
        <w:drawing>
          <wp:anchor distT="114300" distB="114300" distL="114300" distR="114300" simplePos="0" relativeHeight="251658240" behindDoc="0" locked="0" layoutInCell="1" hidden="0" allowOverlap="1" wp14:anchorId="69B65046" wp14:editId="1232749C">
            <wp:simplePos x="0" y="0"/>
            <wp:positionH relativeFrom="column">
              <wp:posOffset>4105275</wp:posOffset>
            </wp:positionH>
            <wp:positionV relativeFrom="paragraph">
              <wp:posOffset>200025</wp:posOffset>
            </wp:positionV>
            <wp:extent cx="2752725" cy="2362200"/>
            <wp:effectExtent l="0" t="0" r="0" b="0"/>
            <wp:wrapSquare wrapText="bothSides" distT="114300" distB="11430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2752725" cy="2362200"/>
                    </a:xfrm>
                    <a:prstGeom prst="rect">
                      <a:avLst/>
                    </a:prstGeom>
                    <a:ln/>
                  </pic:spPr>
                </pic:pic>
              </a:graphicData>
            </a:graphic>
          </wp:anchor>
        </w:drawing>
      </w:r>
    </w:p>
    <w:p w14:paraId="274E98E1" w14:textId="77777777" w:rsidR="00484277" w:rsidRDefault="00737038">
      <w:pPr>
        <w:widowControl w:val="0"/>
        <w:spacing w:after="100"/>
        <w:rPr>
          <w:rFonts w:ascii="Times New Roman" w:eastAsia="Times New Roman" w:hAnsi="Times New Roman" w:cs="Times New Roman"/>
          <w:sz w:val="18"/>
          <w:szCs w:val="18"/>
        </w:rPr>
      </w:pPr>
      <w:r>
        <w:rPr>
          <w:noProof/>
        </w:rPr>
        <w:drawing>
          <wp:inline distT="114300" distB="114300" distL="114300" distR="114300" wp14:anchorId="34B03CB8" wp14:editId="68163396">
            <wp:extent cx="6161756" cy="3338513"/>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6161756" cy="3338513"/>
                    </a:xfrm>
                    <a:prstGeom prst="rect">
                      <a:avLst/>
                    </a:prstGeom>
                    <a:ln/>
                  </pic:spPr>
                </pic:pic>
              </a:graphicData>
            </a:graphic>
          </wp:inline>
        </w:drawing>
      </w:r>
    </w:p>
    <w:p w14:paraId="0D4BA95D" w14:textId="77777777" w:rsidR="00484277" w:rsidRDefault="00737038">
      <w:pPr>
        <w:widowControl w:val="0"/>
        <w:spacing w:after="100"/>
        <w:rPr>
          <w:rFonts w:ascii="Ubuntu" w:eastAsia="Ubuntu" w:hAnsi="Ubuntu" w:cs="Ubuntu"/>
        </w:rPr>
      </w:pPr>
      <w:r>
        <w:rPr>
          <w:rFonts w:ascii="Ubuntu" w:eastAsia="Ubuntu" w:hAnsi="Ubuntu" w:cs="Ubuntu"/>
          <w:b/>
        </w:rPr>
        <w:t xml:space="preserve">Procedure: </w:t>
      </w:r>
      <w:r>
        <w:rPr>
          <w:rFonts w:ascii="Ubuntu" w:eastAsia="Ubuntu" w:hAnsi="Ubuntu" w:cs="Ubuntu"/>
        </w:rPr>
        <w:t>watch the video, and then, using the information that follows, collect any necessary data and use it to answer the analysis questions t</w:t>
      </w:r>
      <w:r>
        <w:rPr>
          <w:rFonts w:ascii="Ubuntu" w:eastAsia="Ubuntu" w:hAnsi="Ubuntu" w:cs="Ubuntu"/>
        </w:rPr>
        <w:t>hat follow.</w:t>
      </w:r>
    </w:p>
    <w:p w14:paraId="2AACFC0D" w14:textId="77777777" w:rsidR="00484277" w:rsidRDefault="00737038">
      <w:pPr>
        <w:widowControl w:val="0"/>
        <w:pBdr>
          <w:top w:val="nil"/>
          <w:left w:val="nil"/>
          <w:bottom w:val="nil"/>
          <w:right w:val="nil"/>
          <w:between w:val="nil"/>
        </w:pBdr>
        <w:spacing w:after="100"/>
        <w:rPr>
          <w:sz w:val="18"/>
          <w:szCs w:val="18"/>
        </w:rPr>
      </w:pPr>
      <w:hyperlink r:id="rId7">
        <w:r>
          <w:rPr>
            <w:rFonts w:ascii="Times New Roman" w:eastAsia="Times New Roman" w:hAnsi="Times New Roman" w:cs="Times New Roman"/>
            <w:color w:val="1155CC"/>
            <w:sz w:val="36"/>
            <w:szCs w:val="36"/>
            <w:u w:val="single"/>
          </w:rPr>
          <w:t>LAB VIDEO</w:t>
        </w:r>
      </w:hyperlink>
    </w:p>
    <w:p w14:paraId="494E3917" w14:textId="77777777" w:rsidR="00484277" w:rsidRDefault="00737038">
      <w:pPr>
        <w:widowControl w:val="0"/>
        <w:shd w:val="clear" w:color="auto" w:fill="FFFFFF"/>
        <w:spacing w:before="200" w:after="200"/>
        <w:rPr>
          <w:sz w:val="34"/>
          <w:szCs w:val="34"/>
        </w:rPr>
      </w:pPr>
      <w:hyperlink r:id="rId8">
        <w:r>
          <w:rPr>
            <w:color w:val="1155CC"/>
            <w:sz w:val="34"/>
            <w:szCs w:val="34"/>
            <w:u w:val="single"/>
          </w:rPr>
          <w:t>Dye Molecule Structures</w:t>
        </w:r>
      </w:hyperlink>
      <w:r>
        <w:rPr>
          <w:sz w:val="34"/>
          <w:szCs w:val="34"/>
        </w:rPr>
        <w:t xml:space="preserve"> (more detailed)</w:t>
      </w:r>
    </w:p>
    <w:p w14:paraId="58F1144D" w14:textId="77777777" w:rsidR="00484277" w:rsidRDefault="00484277">
      <w:pPr>
        <w:widowControl w:val="0"/>
        <w:pBdr>
          <w:top w:val="nil"/>
          <w:left w:val="nil"/>
          <w:bottom w:val="nil"/>
          <w:right w:val="nil"/>
          <w:between w:val="nil"/>
        </w:pBdr>
        <w:rPr>
          <w:rFonts w:ascii="Ubuntu" w:eastAsia="Ubuntu" w:hAnsi="Ubuntu" w:cs="Ubuntu"/>
          <w:b/>
        </w:rPr>
      </w:pPr>
    </w:p>
    <w:tbl>
      <w:tblPr>
        <w:tblStyle w:val="a"/>
        <w:tblW w:w="10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3510"/>
        <w:gridCol w:w="1305"/>
        <w:gridCol w:w="2160"/>
        <w:gridCol w:w="2115"/>
      </w:tblGrid>
      <w:tr w:rsidR="00484277" w14:paraId="4F61E140" w14:textId="77777777">
        <w:trPr>
          <w:trHeight w:val="420"/>
        </w:trPr>
        <w:tc>
          <w:tcPr>
            <w:tcW w:w="10665" w:type="dxa"/>
            <w:gridSpan w:val="5"/>
            <w:shd w:val="clear" w:color="auto" w:fill="auto"/>
            <w:tcMar>
              <w:top w:w="100" w:type="dxa"/>
              <w:left w:w="100" w:type="dxa"/>
              <w:bottom w:w="100" w:type="dxa"/>
              <w:right w:w="100" w:type="dxa"/>
            </w:tcMar>
            <w:vAlign w:val="center"/>
          </w:tcPr>
          <w:p w14:paraId="33A4ABDC" w14:textId="77777777" w:rsidR="00484277" w:rsidRDefault="00737038">
            <w:pPr>
              <w:widowControl w:val="0"/>
              <w:jc w:val="center"/>
            </w:pPr>
            <w:r>
              <w:t>Molecular Structure of Solvents Used</w:t>
            </w:r>
          </w:p>
        </w:tc>
      </w:tr>
      <w:tr w:rsidR="00484277" w14:paraId="7A223BB8" w14:textId="77777777">
        <w:tc>
          <w:tcPr>
            <w:tcW w:w="1575" w:type="dxa"/>
            <w:shd w:val="clear" w:color="auto" w:fill="auto"/>
            <w:tcMar>
              <w:top w:w="100" w:type="dxa"/>
              <w:left w:w="100" w:type="dxa"/>
              <w:bottom w:w="100" w:type="dxa"/>
              <w:right w:w="100" w:type="dxa"/>
            </w:tcMar>
            <w:vAlign w:val="center"/>
          </w:tcPr>
          <w:p w14:paraId="790B3547" w14:textId="77777777" w:rsidR="00484277" w:rsidRDefault="00737038">
            <w:pPr>
              <w:widowControl w:val="0"/>
              <w:jc w:val="center"/>
              <w:rPr>
                <w:rFonts w:ascii="Ubuntu" w:eastAsia="Ubuntu" w:hAnsi="Ubuntu" w:cs="Ubuntu"/>
                <w:b/>
              </w:rPr>
            </w:pPr>
            <w:bookmarkStart w:id="0" w:name="_1kxpebzhqlvg" w:colFirst="0" w:colLast="0"/>
            <w:bookmarkEnd w:id="0"/>
            <w:r>
              <w:rPr>
                <w:noProof/>
              </w:rPr>
              <w:drawing>
                <wp:inline distT="114300" distB="114300" distL="114300" distR="114300" wp14:anchorId="36C5EC0B" wp14:editId="61FD20B6">
                  <wp:extent cx="847725" cy="685800"/>
                  <wp:effectExtent l="0" t="0" r="0" b="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847725" cy="685800"/>
                          </a:xfrm>
                          <a:prstGeom prst="rect">
                            <a:avLst/>
                          </a:prstGeom>
                          <a:ln/>
                        </pic:spPr>
                      </pic:pic>
                    </a:graphicData>
                  </a:graphic>
                </wp:inline>
              </w:drawing>
            </w:r>
          </w:p>
        </w:tc>
        <w:tc>
          <w:tcPr>
            <w:tcW w:w="3510" w:type="dxa"/>
            <w:shd w:val="clear" w:color="auto" w:fill="auto"/>
            <w:tcMar>
              <w:top w:w="100" w:type="dxa"/>
              <w:left w:w="100" w:type="dxa"/>
              <w:bottom w:w="100" w:type="dxa"/>
              <w:right w:w="100" w:type="dxa"/>
            </w:tcMar>
            <w:vAlign w:val="center"/>
          </w:tcPr>
          <w:p w14:paraId="3E07ED9D" w14:textId="77777777" w:rsidR="00484277" w:rsidRDefault="00737038">
            <w:pPr>
              <w:widowControl w:val="0"/>
              <w:jc w:val="center"/>
              <w:rPr>
                <w:rFonts w:ascii="Ubuntu" w:eastAsia="Ubuntu" w:hAnsi="Ubuntu" w:cs="Ubuntu"/>
                <w:b/>
              </w:rPr>
            </w:pPr>
            <w:r>
              <w:rPr>
                <w:noProof/>
              </w:rPr>
              <w:drawing>
                <wp:inline distT="114300" distB="114300" distL="114300" distR="114300" wp14:anchorId="46DCC13B" wp14:editId="1DEDC97B">
                  <wp:extent cx="1666875" cy="56197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666875" cy="561975"/>
                          </a:xfrm>
                          <a:prstGeom prst="rect">
                            <a:avLst/>
                          </a:prstGeom>
                          <a:ln/>
                        </pic:spPr>
                      </pic:pic>
                    </a:graphicData>
                  </a:graphic>
                </wp:inline>
              </w:drawing>
            </w:r>
          </w:p>
        </w:tc>
        <w:tc>
          <w:tcPr>
            <w:tcW w:w="1305" w:type="dxa"/>
            <w:shd w:val="clear" w:color="auto" w:fill="auto"/>
            <w:tcMar>
              <w:top w:w="100" w:type="dxa"/>
              <w:left w:w="100" w:type="dxa"/>
              <w:bottom w:w="100" w:type="dxa"/>
              <w:right w:w="100" w:type="dxa"/>
            </w:tcMar>
            <w:vAlign w:val="center"/>
          </w:tcPr>
          <w:p w14:paraId="51336D96" w14:textId="77777777" w:rsidR="00484277" w:rsidRDefault="00737038">
            <w:pPr>
              <w:widowControl w:val="0"/>
              <w:jc w:val="center"/>
              <w:rPr>
                <w:rFonts w:ascii="Ubuntu" w:eastAsia="Ubuntu" w:hAnsi="Ubuntu" w:cs="Ubuntu"/>
                <w:b/>
              </w:rPr>
            </w:pPr>
            <w:r>
              <w:rPr>
                <w:noProof/>
              </w:rPr>
              <w:drawing>
                <wp:inline distT="114300" distB="114300" distL="114300" distR="114300" wp14:anchorId="46572D61" wp14:editId="1974B6D6">
                  <wp:extent cx="353724" cy="271463"/>
                  <wp:effectExtent l="0" t="0" r="0" b="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a:stretch>
                            <a:fillRect/>
                          </a:stretch>
                        </pic:blipFill>
                        <pic:spPr>
                          <a:xfrm>
                            <a:off x="0" y="0"/>
                            <a:ext cx="353724" cy="271463"/>
                          </a:xfrm>
                          <a:prstGeom prst="rect">
                            <a:avLst/>
                          </a:prstGeom>
                          <a:ln/>
                        </pic:spPr>
                      </pic:pic>
                    </a:graphicData>
                  </a:graphic>
                </wp:inline>
              </w:drawing>
            </w:r>
          </w:p>
        </w:tc>
        <w:tc>
          <w:tcPr>
            <w:tcW w:w="2160" w:type="dxa"/>
            <w:shd w:val="clear" w:color="auto" w:fill="auto"/>
            <w:tcMar>
              <w:top w:w="100" w:type="dxa"/>
              <w:left w:w="100" w:type="dxa"/>
              <w:bottom w:w="100" w:type="dxa"/>
              <w:right w:w="100" w:type="dxa"/>
            </w:tcMar>
            <w:vAlign w:val="center"/>
          </w:tcPr>
          <w:p w14:paraId="3CFFED42" w14:textId="77777777" w:rsidR="00484277" w:rsidRDefault="00737038">
            <w:pPr>
              <w:widowControl w:val="0"/>
              <w:jc w:val="center"/>
              <w:rPr>
                <w:rFonts w:ascii="Ubuntu" w:eastAsia="Ubuntu" w:hAnsi="Ubuntu" w:cs="Ubuntu"/>
                <w:b/>
              </w:rPr>
            </w:pPr>
            <w:r>
              <w:rPr>
                <w:noProof/>
              </w:rPr>
              <w:drawing>
                <wp:inline distT="114300" distB="114300" distL="114300" distR="114300" wp14:anchorId="2D96E5FE" wp14:editId="1102083C">
                  <wp:extent cx="1123950" cy="638175"/>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1123950" cy="638175"/>
                          </a:xfrm>
                          <a:prstGeom prst="rect">
                            <a:avLst/>
                          </a:prstGeom>
                          <a:ln/>
                        </pic:spPr>
                      </pic:pic>
                    </a:graphicData>
                  </a:graphic>
                </wp:inline>
              </w:drawing>
            </w:r>
          </w:p>
        </w:tc>
        <w:tc>
          <w:tcPr>
            <w:tcW w:w="2115" w:type="dxa"/>
            <w:shd w:val="clear" w:color="auto" w:fill="auto"/>
            <w:tcMar>
              <w:top w:w="100" w:type="dxa"/>
              <w:left w:w="100" w:type="dxa"/>
              <w:bottom w:w="100" w:type="dxa"/>
              <w:right w:w="100" w:type="dxa"/>
            </w:tcMar>
            <w:vAlign w:val="center"/>
          </w:tcPr>
          <w:p w14:paraId="413DC7AE" w14:textId="77777777" w:rsidR="00484277" w:rsidRDefault="00737038">
            <w:pPr>
              <w:widowControl w:val="0"/>
              <w:pBdr>
                <w:top w:val="nil"/>
                <w:left w:val="nil"/>
                <w:bottom w:val="nil"/>
                <w:right w:val="nil"/>
                <w:between w:val="nil"/>
              </w:pBdr>
              <w:jc w:val="center"/>
              <w:rPr>
                <w:rFonts w:ascii="Ubuntu" w:eastAsia="Ubuntu" w:hAnsi="Ubuntu" w:cs="Ubuntu"/>
                <w:b/>
              </w:rPr>
            </w:pPr>
            <w:r>
              <w:rPr>
                <w:rFonts w:ascii="Ubuntu" w:eastAsia="Ubuntu" w:hAnsi="Ubuntu" w:cs="Ubuntu"/>
                <w:b/>
                <w:noProof/>
              </w:rPr>
              <w:drawing>
                <wp:inline distT="114300" distB="114300" distL="114300" distR="114300" wp14:anchorId="160299CD" wp14:editId="7CD30331">
                  <wp:extent cx="1090613" cy="832988"/>
                  <wp:effectExtent l="0" t="0" r="0" b="0"/>
                  <wp:docPr id="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3"/>
                          <a:srcRect/>
                          <a:stretch>
                            <a:fillRect/>
                          </a:stretch>
                        </pic:blipFill>
                        <pic:spPr>
                          <a:xfrm>
                            <a:off x="0" y="0"/>
                            <a:ext cx="1090613" cy="832988"/>
                          </a:xfrm>
                          <a:prstGeom prst="rect">
                            <a:avLst/>
                          </a:prstGeom>
                          <a:ln/>
                        </pic:spPr>
                      </pic:pic>
                    </a:graphicData>
                  </a:graphic>
                </wp:inline>
              </w:drawing>
            </w:r>
          </w:p>
        </w:tc>
      </w:tr>
      <w:tr w:rsidR="00484277" w14:paraId="770FB073" w14:textId="77777777">
        <w:tc>
          <w:tcPr>
            <w:tcW w:w="1575" w:type="dxa"/>
            <w:shd w:val="clear" w:color="auto" w:fill="auto"/>
            <w:tcMar>
              <w:top w:w="100" w:type="dxa"/>
              <w:left w:w="100" w:type="dxa"/>
              <w:bottom w:w="100" w:type="dxa"/>
              <w:right w:w="100" w:type="dxa"/>
            </w:tcMar>
            <w:vAlign w:val="center"/>
          </w:tcPr>
          <w:p w14:paraId="0E59F610" w14:textId="77777777" w:rsidR="00484277" w:rsidRDefault="00737038">
            <w:pPr>
              <w:widowControl w:val="0"/>
              <w:jc w:val="center"/>
            </w:pPr>
            <w:r>
              <w:t>ethanol</w:t>
            </w:r>
          </w:p>
        </w:tc>
        <w:tc>
          <w:tcPr>
            <w:tcW w:w="3510" w:type="dxa"/>
            <w:shd w:val="clear" w:color="auto" w:fill="auto"/>
            <w:tcMar>
              <w:top w:w="100" w:type="dxa"/>
              <w:left w:w="100" w:type="dxa"/>
              <w:bottom w:w="100" w:type="dxa"/>
              <w:right w:w="100" w:type="dxa"/>
            </w:tcMar>
            <w:vAlign w:val="center"/>
          </w:tcPr>
          <w:p w14:paraId="2C416CCD" w14:textId="77777777" w:rsidR="00484277" w:rsidRDefault="00737038">
            <w:pPr>
              <w:widowControl w:val="0"/>
              <w:jc w:val="center"/>
            </w:pPr>
            <w:r>
              <w:t>hexane</w:t>
            </w:r>
          </w:p>
        </w:tc>
        <w:tc>
          <w:tcPr>
            <w:tcW w:w="1305" w:type="dxa"/>
            <w:shd w:val="clear" w:color="auto" w:fill="auto"/>
            <w:tcMar>
              <w:top w:w="100" w:type="dxa"/>
              <w:left w:w="100" w:type="dxa"/>
              <w:bottom w:w="100" w:type="dxa"/>
              <w:right w:w="100" w:type="dxa"/>
            </w:tcMar>
            <w:vAlign w:val="center"/>
          </w:tcPr>
          <w:p w14:paraId="64F7B5A9" w14:textId="77777777" w:rsidR="00484277" w:rsidRDefault="00737038">
            <w:pPr>
              <w:widowControl w:val="0"/>
              <w:jc w:val="center"/>
            </w:pPr>
            <w:r>
              <w:t>water</w:t>
            </w:r>
          </w:p>
        </w:tc>
        <w:tc>
          <w:tcPr>
            <w:tcW w:w="2160" w:type="dxa"/>
            <w:shd w:val="clear" w:color="auto" w:fill="auto"/>
            <w:tcMar>
              <w:top w:w="100" w:type="dxa"/>
              <w:left w:w="100" w:type="dxa"/>
              <w:bottom w:w="100" w:type="dxa"/>
              <w:right w:w="100" w:type="dxa"/>
            </w:tcMar>
            <w:vAlign w:val="center"/>
          </w:tcPr>
          <w:p w14:paraId="0E00EF49" w14:textId="77777777" w:rsidR="00484277" w:rsidRDefault="00737038">
            <w:pPr>
              <w:widowControl w:val="0"/>
              <w:jc w:val="center"/>
            </w:pPr>
            <w:r>
              <w:t>acetone</w:t>
            </w:r>
          </w:p>
        </w:tc>
        <w:tc>
          <w:tcPr>
            <w:tcW w:w="2115" w:type="dxa"/>
            <w:shd w:val="clear" w:color="auto" w:fill="auto"/>
            <w:tcMar>
              <w:top w:w="100" w:type="dxa"/>
              <w:left w:w="100" w:type="dxa"/>
              <w:bottom w:w="100" w:type="dxa"/>
              <w:right w:w="100" w:type="dxa"/>
            </w:tcMar>
            <w:vAlign w:val="center"/>
          </w:tcPr>
          <w:p w14:paraId="54E883A8" w14:textId="77777777" w:rsidR="00484277" w:rsidRDefault="00737038">
            <w:pPr>
              <w:widowControl w:val="0"/>
              <w:jc w:val="center"/>
            </w:pPr>
            <w:bookmarkStart w:id="1" w:name="_gjdgxs" w:colFirst="0" w:colLast="0"/>
            <w:bookmarkEnd w:id="1"/>
            <w:r>
              <w:t>2-propanol</w:t>
            </w:r>
          </w:p>
        </w:tc>
      </w:tr>
    </w:tbl>
    <w:p w14:paraId="2FF1259D" w14:textId="77777777" w:rsidR="00484277" w:rsidRDefault="00484277">
      <w:pPr>
        <w:widowControl w:val="0"/>
        <w:pBdr>
          <w:top w:val="nil"/>
          <w:left w:val="nil"/>
          <w:bottom w:val="nil"/>
          <w:right w:val="nil"/>
          <w:between w:val="nil"/>
        </w:pBdr>
        <w:spacing w:after="100"/>
        <w:rPr>
          <w:rFonts w:ascii="Ubuntu" w:eastAsia="Ubuntu" w:hAnsi="Ubuntu" w:cs="Ubuntu"/>
          <w:b/>
        </w:rPr>
      </w:pPr>
    </w:p>
    <w:p w14:paraId="513CB8FF" w14:textId="77777777" w:rsidR="00484277" w:rsidRDefault="00737038">
      <w:pPr>
        <w:widowControl w:val="0"/>
        <w:spacing w:after="100"/>
        <w:rPr>
          <w:rFonts w:ascii="Ubuntu" w:eastAsia="Ubuntu" w:hAnsi="Ubuntu" w:cs="Ubuntu"/>
          <w:b/>
        </w:rPr>
      </w:pPr>
      <w:r>
        <w:rPr>
          <w:rFonts w:ascii="Ubuntu" w:eastAsia="Ubuntu" w:hAnsi="Ubuntu" w:cs="Ubuntu"/>
          <w:b/>
        </w:rPr>
        <w:t>Data and Analysis:</w:t>
      </w:r>
    </w:p>
    <w:p w14:paraId="2191FAFC" w14:textId="77777777" w:rsidR="00484277" w:rsidRDefault="00737038">
      <w:pPr>
        <w:widowControl w:val="0"/>
        <w:numPr>
          <w:ilvl w:val="0"/>
          <w:numId w:val="1"/>
        </w:numPr>
        <w:rPr>
          <w:rFonts w:ascii="Ubuntu" w:eastAsia="Ubuntu" w:hAnsi="Ubuntu" w:cs="Ubuntu"/>
          <w:b/>
        </w:rPr>
      </w:pPr>
      <w:r>
        <w:rPr>
          <w:rFonts w:ascii="Ubuntu" w:eastAsia="Ubuntu" w:hAnsi="Ubuntu" w:cs="Ubuntu"/>
          <w:b/>
        </w:rPr>
        <w:t>Measure the distance traveled by each dye where it applies.</w:t>
      </w:r>
    </w:p>
    <w:p w14:paraId="7856620C" w14:textId="77777777" w:rsidR="00484277" w:rsidRDefault="00737038">
      <w:pPr>
        <w:widowControl w:val="0"/>
        <w:numPr>
          <w:ilvl w:val="0"/>
          <w:numId w:val="1"/>
        </w:numPr>
        <w:rPr>
          <w:rFonts w:ascii="Ubuntu" w:eastAsia="Ubuntu" w:hAnsi="Ubuntu" w:cs="Ubuntu"/>
          <w:b/>
        </w:rPr>
      </w:pPr>
      <w:r>
        <w:rPr>
          <w:rFonts w:ascii="Ubuntu" w:eastAsia="Ubuntu" w:hAnsi="Ubuntu" w:cs="Ubuntu"/>
          <w:b/>
        </w:rPr>
        <w:t>Measure the distance traveled by the solvent front (gray line to orange line)</w:t>
      </w:r>
    </w:p>
    <w:p w14:paraId="24FC51A9" w14:textId="77777777" w:rsidR="00484277" w:rsidRDefault="00737038">
      <w:pPr>
        <w:widowControl w:val="0"/>
        <w:numPr>
          <w:ilvl w:val="0"/>
          <w:numId w:val="1"/>
        </w:numPr>
        <w:spacing w:after="100"/>
        <w:rPr>
          <w:rFonts w:ascii="Ubuntu" w:eastAsia="Ubuntu" w:hAnsi="Ubuntu" w:cs="Ubuntu"/>
          <w:b/>
        </w:rPr>
      </w:pPr>
      <w:r>
        <w:rPr>
          <w:rFonts w:ascii="Ubuntu" w:eastAsia="Ubuntu" w:hAnsi="Ubuntu" w:cs="Ubuntu"/>
          <w:b/>
        </w:rPr>
        <w:t>Calculate the Rf values where possible.</w:t>
      </w:r>
    </w:p>
    <w:p w14:paraId="7ED57810" w14:textId="77777777" w:rsidR="00484277" w:rsidRDefault="00737038">
      <w:pPr>
        <w:widowControl w:val="0"/>
        <w:pBdr>
          <w:top w:val="nil"/>
          <w:left w:val="nil"/>
          <w:bottom w:val="nil"/>
          <w:right w:val="nil"/>
          <w:between w:val="nil"/>
        </w:pBdr>
        <w:spacing w:after="100"/>
      </w:pPr>
      <w:r>
        <w:rPr>
          <w:rFonts w:ascii="Ubuntu" w:eastAsia="Ubuntu" w:hAnsi="Ubuntu" w:cs="Ubuntu"/>
          <w:b/>
          <w:noProof/>
        </w:rPr>
        <w:drawing>
          <wp:inline distT="114300" distB="114300" distL="114300" distR="114300" wp14:anchorId="462E7812" wp14:editId="7FC11B62">
            <wp:extent cx="6959868" cy="4643438"/>
            <wp:effectExtent l="0" t="0" r="0" b="0"/>
            <wp:docPr id="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4"/>
                    <a:srcRect/>
                    <a:stretch>
                      <a:fillRect/>
                    </a:stretch>
                  </pic:blipFill>
                  <pic:spPr>
                    <a:xfrm>
                      <a:off x="0" y="0"/>
                      <a:ext cx="6959868" cy="4643438"/>
                    </a:xfrm>
                    <a:prstGeom prst="rect">
                      <a:avLst/>
                    </a:prstGeom>
                    <a:ln/>
                  </pic:spPr>
                </pic:pic>
              </a:graphicData>
            </a:graphic>
          </wp:inline>
        </w:drawing>
      </w:r>
    </w:p>
    <w:tbl>
      <w:tblPr>
        <w:tblStyle w:val="a0"/>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1350"/>
        <w:gridCol w:w="1260"/>
        <w:gridCol w:w="1170"/>
        <w:gridCol w:w="1530"/>
        <w:gridCol w:w="1260"/>
        <w:gridCol w:w="1080"/>
        <w:gridCol w:w="1170"/>
      </w:tblGrid>
      <w:tr w:rsidR="00484277" w14:paraId="479F015C" w14:textId="77777777">
        <w:tc>
          <w:tcPr>
            <w:tcW w:w="2088" w:type="dxa"/>
            <w:vAlign w:val="center"/>
          </w:tcPr>
          <w:p w14:paraId="5E6BFC71" w14:textId="77777777" w:rsidR="00484277" w:rsidRDefault="00737038">
            <w:pPr>
              <w:jc w:val="center"/>
              <w:rPr>
                <w:rFonts w:ascii="Calibri" w:eastAsia="Calibri" w:hAnsi="Calibri" w:cs="Calibri"/>
                <w:b/>
              </w:rPr>
            </w:pPr>
            <w:r>
              <w:rPr>
                <w:rFonts w:ascii="Calibri" w:eastAsia="Calibri" w:hAnsi="Calibri" w:cs="Calibri"/>
                <w:b/>
              </w:rPr>
              <w:t>solvent</w:t>
            </w:r>
          </w:p>
        </w:tc>
        <w:tc>
          <w:tcPr>
            <w:tcW w:w="3780" w:type="dxa"/>
            <w:gridSpan w:val="3"/>
            <w:vAlign w:val="center"/>
          </w:tcPr>
          <w:p w14:paraId="6FC053FD" w14:textId="77777777" w:rsidR="00484277" w:rsidRDefault="00737038">
            <w:pPr>
              <w:jc w:val="center"/>
              <w:rPr>
                <w:rFonts w:ascii="Calibri" w:eastAsia="Calibri" w:hAnsi="Calibri" w:cs="Calibri"/>
                <w:b/>
              </w:rPr>
            </w:pPr>
            <w:r>
              <w:rPr>
                <w:rFonts w:ascii="Calibri" w:eastAsia="Calibri" w:hAnsi="Calibri" w:cs="Calibri"/>
                <w:b/>
              </w:rPr>
              <w:t>Dye distance (cm)</w:t>
            </w:r>
          </w:p>
        </w:tc>
        <w:tc>
          <w:tcPr>
            <w:tcW w:w="1530" w:type="dxa"/>
            <w:tcBorders>
              <w:bottom w:val="single" w:sz="4" w:space="0" w:color="000000"/>
            </w:tcBorders>
            <w:vAlign w:val="center"/>
          </w:tcPr>
          <w:p w14:paraId="4063020D" w14:textId="77777777" w:rsidR="00484277" w:rsidRDefault="00737038">
            <w:pPr>
              <w:jc w:val="center"/>
              <w:rPr>
                <w:rFonts w:ascii="Calibri" w:eastAsia="Calibri" w:hAnsi="Calibri" w:cs="Calibri"/>
                <w:b/>
              </w:rPr>
            </w:pPr>
            <w:r>
              <w:rPr>
                <w:rFonts w:ascii="Calibri" w:eastAsia="Calibri" w:hAnsi="Calibri" w:cs="Calibri"/>
                <w:b/>
              </w:rPr>
              <w:t>Solvent distance (cm)</w:t>
            </w:r>
          </w:p>
        </w:tc>
        <w:tc>
          <w:tcPr>
            <w:tcW w:w="3510" w:type="dxa"/>
            <w:gridSpan w:val="3"/>
            <w:vAlign w:val="center"/>
          </w:tcPr>
          <w:p w14:paraId="3152915A" w14:textId="77777777" w:rsidR="00484277" w:rsidRDefault="00737038">
            <w:pPr>
              <w:jc w:val="center"/>
              <w:rPr>
                <w:rFonts w:ascii="Calibri" w:eastAsia="Calibri" w:hAnsi="Calibri" w:cs="Calibri"/>
                <w:b/>
              </w:rPr>
            </w:pPr>
            <w:r>
              <w:rPr>
                <w:rFonts w:ascii="Calibri" w:eastAsia="Calibri" w:hAnsi="Calibri" w:cs="Calibri"/>
                <w:b/>
              </w:rPr>
              <w:t>Rf value</w:t>
            </w:r>
          </w:p>
        </w:tc>
      </w:tr>
      <w:tr w:rsidR="00484277" w14:paraId="396A9F2D" w14:textId="77777777">
        <w:trPr>
          <w:trHeight w:val="420"/>
        </w:trPr>
        <w:tc>
          <w:tcPr>
            <w:tcW w:w="2088" w:type="dxa"/>
            <w:vAlign w:val="center"/>
          </w:tcPr>
          <w:p w14:paraId="3A041431" w14:textId="77777777" w:rsidR="00484277" w:rsidRDefault="00484277">
            <w:pPr>
              <w:rPr>
                <w:rFonts w:ascii="Calibri" w:eastAsia="Calibri" w:hAnsi="Calibri" w:cs="Calibri"/>
              </w:rPr>
            </w:pPr>
          </w:p>
        </w:tc>
        <w:tc>
          <w:tcPr>
            <w:tcW w:w="1350" w:type="dxa"/>
            <w:vAlign w:val="center"/>
          </w:tcPr>
          <w:p w14:paraId="4987799C" w14:textId="77777777" w:rsidR="00484277" w:rsidRDefault="00737038">
            <w:pPr>
              <w:jc w:val="center"/>
              <w:rPr>
                <w:rFonts w:ascii="Calibri" w:eastAsia="Calibri" w:hAnsi="Calibri" w:cs="Calibri"/>
              </w:rPr>
            </w:pPr>
            <w:r>
              <w:rPr>
                <w:rFonts w:ascii="Calibri" w:eastAsia="Calibri" w:hAnsi="Calibri" w:cs="Calibri"/>
              </w:rPr>
              <w:t>R</w:t>
            </w:r>
          </w:p>
        </w:tc>
        <w:tc>
          <w:tcPr>
            <w:tcW w:w="1260" w:type="dxa"/>
            <w:vAlign w:val="center"/>
          </w:tcPr>
          <w:p w14:paraId="6D513F65" w14:textId="77777777" w:rsidR="00484277" w:rsidRDefault="00737038">
            <w:pPr>
              <w:jc w:val="center"/>
              <w:rPr>
                <w:rFonts w:ascii="Calibri" w:eastAsia="Calibri" w:hAnsi="Calibri" w:cs="Calibri"/>
              </w:rPr>
            </w:pPr>
            <w:r>
              <w:rPr>
                <w:rFonts w:ascii="Calibri" w:eastAsia="Calibri" w:hAnsi="Calibri" w:cs="Calibri"/>
              </w:rPr>
              <w:t>Y</w:t>
            </w:r>
          </w:p>
        </w:tc>
        <w:tc>
          <w:tcPr>
            <w:tcW w:w="1170" w:type="dxa"/>
            <w:vAlign w:val="center"/>
          </w:tcPr>
          <w:p w14:paraId="60F9EAD8" w14:textId="77777777" w:rsidR="00484277" w:rsidRDefault="00737038">
            <w:pPr>
              <w:jc w:val="center"/>
              <w:rPr>
                <w:rFonts w:ascii="Calibri" w:eastAsia="Calibri" w:hAnsi="Calibri" w:cs="Calibri"/>
              </w:rPr>
            </w:pPr>
            <w:r>
              <w:rPr>
                <w:rFonts w:ascii="Calibri" w:eastAsia="Calibri" w:hAnsi="Calibri" w:cs="Calibri"/>
              </w:rPr>
              <w:t>B</w:t>
            </w:r>
          </w:p>
        </w:tc>
        <w:tc>
          <w:tcPr>
            <w:tcW w:w="1530" w:type="dxa"/>
            <w:shd w:val="clear" w:color="auto" w:fill="DDD9C4"/>
            <w:vAlign w:val="center"/>
          </w:tcPr>
          <w:p w14:paraId="6EB342B2" w14:textId="77777777" w:rsidR="00484277" w:rsidRDefault="00484277">
            <w:pPr>
              <w:rPr>
                <w:rFonts w:ascii="Calibri" w:eastAsia="Calibri" w:hAnsi="Calibri" w:cs="Calibri"/>
              </w:rPr>
            </w:pPr>
          </w:p>
        </w:tc>
        <w:tc>
          <w:tcPr>
            <w:tcW w:w="1260" w:type="dxa"/>
            <w:vAlign w:val="center"/>
          </w:tcPr>
          <w:p w14:paraId="6E12ABE2" w14:textId="77777777" w:rsidR="00484277" w:rsidRDefault="00737038">
            <w:pPr>
              <w:jc w:val="center"/>
              <w:rPr>
                <w:rFonts w:ascii="Calibri" w:eastAsia="Calibri" w:hAnsi="Calibri" w:cs="Calibri"/>
              </w:rPr>
            </w:pPr>
            <w:r>
              <w:rPr>
                <w:rFonts w:ascii="Calibri" w:eastAsia="Calibri" w:hAnsi="Calibri" w:cs="Calibri"/>
              </w:rPr>
              <w:t>R</w:t>
            </w:r>
          </w:p>
        </w:tc>
        <w:tc>
          <w:tcPr>
            <w:tcW w:w="1080" w:type="dxa"/>
            <w:vAlign w:val="center"/>
          </w:tcPr>
          <w:p w14:paraId="5D58FBCE" w14:textId="77777777" w:rsidR="00484277" w:rsidRDefault="00737038">
            <w:pPr>
              <w:jc w:val="center"/>
              <w:rPr>
                <w:rFonts w:ascii="Calibri" w:eastAsia="Calibri" w:hAnsi="Calibri" w:cs="Calibri"/>
              </w:rPr>
            </w:pPr>
            <w:r>
              <w:rPr>
                <w:rFonts w:ascii="Calibri" w:eastAsia="Calibri" w:hAnsi="Calibri" w:cs="Calibri"/>
              </w:rPr>
              <w:t>Y</w:t>
            </w:r>
          </w:p>
        </w:tc>
        <w:tc>
          <w:tcPr>
            <w:tcW w:w="1170" w:type="dxa"/>
            <w:vAlign w:val="center"/>
          </w:tcPr>
          <w:p w14:paraId="39C0EDAC" w14:textId="77777777" w:rsidR="00484277" w:rsidRDefault="00737038">
            <w:pPr>
              <w:jc w:val="center"/>
              <w:rPr>
                <w:rFonts w:ascii="Calibri" w:eastAsia="Calibri" w:hAnsi="Calibri" w:cs="Calibri"/>
              </w:rPr>
            </w:pPr>
            <w:r>
              <w:rPr>
                <w:rFonts w:ascii="Calibri" w:eastAsia="Calibri" w:hAnsi="Calibri" w:cs="Calibri"/>
              </w:rPr>
              <w:t>B</w:t>
            </w:r>
          </w:p>
        </w:tc>
      </w:tr>
      <w:tr w:rsidR="00484277" w14:paraId="2FB10706" w14:textId="77777777">
        <w:trPr>
          <w:trHeight w:val="420"/>
        </w:trPr>
        <w:tc>
          <w:tcPr>
            <w:tcW w:w="2088" w:type="dxa"/>
            <w:vAlign w:val="center"/>
          </w:tcPr>
          <w:p w14:paraId="4A6943F5" w14:textId="77777777" w:rsidR="00484277" w:rsidRDefault="00737038">
            <w:pPr>
              <w:rPr>
                <w:rFonts w:ascii="Calibri" w:eastAsia="Calibri" w:hAnsi="Calibri" w:cs="Calibri"/>
              </w:rPr>
            </w:pPr>
            <w:r>
              <w:rPr>
                <w:rFonts w:ascii="Calibri" w:eastAsia="Calibri" w:hAnsi="Calibri" w:cs="Calibri"/>
              </w:rPr>
              <w:t>Ethanol</w:t>
            </w:r>
          </w:p>
        </w:tc>
        <w:tc>
          <w:tcPr>
            <w:tcW w:w="1350" w:type="dxa"/>
            <w:vAlign w:val="center"/>
          </w:tcPr>
          <w:p w14:paraId="4360FA33" w14:textId="77777777" w:rsidR="00484277" w:rsidRDefault="00484277">
            <w:pPr>
              <w:jc w:val="center"/>
              <w:rPr>
                <w:rFonts w:ascii="Calibri" w:eastAsia="Calibri" w:hAnsi="Calibri" w:cs="Calibri"/>
              </w:rPr>
            </w:pPr>
          </w:p>
        </w:tc>
        <w:tc>
          <w:tcPr>
            <w:tcW w:w="1260" w:type="dxa"/>
            <w:vAlign w:val="center"/>
          </w:tcPr>
          <w:p w14:paraId="7A6B5B74" w14:textId="77777777" w:rsidR="00484277" w:rsidRDefault="00484277">
            <w:pPr>
              <w:jc w:val="center"/>
              <w:rPr>
                <w:rFonts w:ascii="Calibri" w:eastAsia="Calibri" w:hAnsi="Calibri" w:cs="Calibri"/>
              </w:rPr>
            </w:pPr>
          </w:p>
        </w:tc>
        <w:tc>
          <w:tcPr>
            <w:tcW w:w="1170" w:type="dxa"/>
            <w:vAlign w:val="center"/>
          </w:tcPr>
          <w:p w14:paraId="03A064AF" w14:textId="77777777" w:rsidR="00484277" w:rsidRDefault="00484277">
            <w:pPr>
              <w:jc w:val="center"/>
              <w:rPr>
                <w:rFonts w:ascii="Calibri" w:eastAsia="Calibri" w:hAnsi="Calibri" w:cs="Calibri"/>
              </w:rPr>
            </w:pPr>
          </w:p>
        </w:tc>
        <w:tc>
          <w:tcPr>
            <w:tcW w:w="1530" w:type="dxa"/>
            <w:vAlign w:val="center"/>
          </w:tcPr>
          <w:p w14:paraId="3B4344A6" w14:textId="77777777" w:rsidR="00484277" w:rsidRDefault="00484277">
            <w:pPr>
              <w:jc w:val="center"/>
              <w:rPr>
                <w:rFonts w:ascii="Calibri" w:eastAsia="Calibri" w:hAnsi="Calibri" w:cs="Calibri"/>
              </w:rPr>
            </w:pPr>
          </w:p>
        </w:tc>
        <w:tc>
          <w:tcPr>
            <w:tcW w:w="1260" w:type="dxa"/>
            <w:vAlign w:val="center"/>
          </w:tcPr>
          <w:p w14:paraId="1EAD5B30" w14:textId="77777777" w:rsidR="00484277" w:rsidRDefault="00484277">
            <w:pPr>
              <w:jc w:val="center"/>
              <w:rPr>
                <w:rFonts w:ascii="Calibri" w:eastAsia="Calibri" w:hAnsi="Calibri" w:cs="Calibri"/>
              </w:rPr>
            </w:pPr>
          </w:p>
        </w:tc>
        <w:tc>
          <w:tcPr>
            <w:tcW w:w="1080" w:type="dxa"/>
            <w:vAlign w:val="center"/>
          </w:tcPr>
          <w:p w14:paraId="7B9013D4" w14:textId="77777777" w:rsidR="00484277" w:rsidRDefault="00484277">
            <w:pPr>
              <w:jc w:val="center"/>
              <w:rPr>
                <w:rFonts w:ascii="Calibri" w:eastAsia="Calibri" w:hAnsi="Calibri" w:cs="Calibri"/>
              </w:rPr>
            </w:pPr>
          </w:p>
        </w:tc>
        <w:tc>
          <w:tcPr>
            <w:tcW w:w="1170" w:type="dxa"/>
            <w:vAlign w:val="center"/>
          </w:tcPr>
          <w:p w14:paraId="6155B296" w14:textId="77777777" w:rsidR="00484277" w:rsidRDefault="00484277">
            <w:pPr>
              <w:jc w:val="center"/>
              <w:rPr>
                <w:rFonts w:ascii="Calibri" w:eastAsia="Calibri" w:hAnsi="Calibri" w:cs="Calibri"/>
              </w:rPr>
            </w:pPr>
          </w:p>
        </w:tc>
      </w:tr>
      <w:tr w:rsidR="00484277" w14:paraId="688CA353" w14:textId="77777777">
        <w:trPr>
          <w:trHeight w:val="420"/>
        </w:trPr>
        <w:tc>
          <w:tcPr>
            <w:tcW w:w="2088" w:type="dxa"/>
            <w:vAlign w:val="center"/>
          </w:tcPr>
          <w:p w14:paraId="3567458D" w14:textId="77777777" w:rsidR="00484277" w:rsidRDefault="00737038">
            <w:pPr>
              <w:rPr>
                <w:rFonts w:ascii="Calibri" w:eastAsia="Calibri" w:hAnsi="Calibri" w:cs="Calibri"/>
              </w:rPr>
            </w:pPr>
            <w:r>
              <w:rPr>
                <w:rFonts w:ascii="Calibri" w:eastAsia="Calibri" w:hAnsi="Calibri" w:cs="Calibri"/>
              </w:rPr>
              <w:t>Hexane</w:t>
            </w:r>
          </w:p>
        </w:tc>
        <w:tc>
          <w:tcPr>
            <w:tcW w:w="1350" w:type="dxa"/>
            <w:vAlign w:val="center"/>
          </w:tcPr>
          <w:p w14:paraId="55E3F9EE" w14:textId="77777777" w:rsidR="00484277" w:rsidRDefault="00484277">
            <w:pPr>
              <w:jc w:val="center"/>
              <w:rPr>
                <w:rFonts w:ascii="Calibri" w:eastAsia="Calibri" w:hAnsi="Calibri" w:cs="Calibri"/>
              </w:rPr>
            </w:pPr>
          </w:p>
        </w:tc>
        <w:tc>
          <w:tcPr>
            <w:tcW w:w="1260" w:type="dxa"/>
            <w:vAlign w:val="center"/>
          </w:tcPr>
          <w:p w14:paraId="25F7F2C8" w14:textId="77777777" w:rsidR="00484277" w:rsidRDefault="00484277">
            <w:pPr>
              <w:jc w:val="center"/>
              <w:rPr>
                <w:rFonts w:ascii="Calibri" w:eastAsia="Calibri" w:hAnsi="Calibri" w:cs="Calibri"/>
              </w:rPr>
            </w:pPr>
          </w:p>
        </w:tc>
        <w:tc>
          <w:tcPr>
            <w:tcW w:w="1170" w:type="dxa"/>
            <w:vAlign w:val="center"/>
          </w:tcPr>
          <w:p w14:paraId="3429BBE6" w14:textId="77777777" w:rsidR="00484277" w:rsidRDefault="00484277">
            <w:pPr>
              <w:jc w:val="center"/>
              <w:rPr>
                <w:rFonts w:ascii="Calibri" w:eastAsia="Calibri" w:hAnsi="Calibri" w:cs="Calibri"/>
              </w:rPr>
            </w:pPr>
          </w:p>
        </w:tc>
        <w:tc>
          <w:tcPr>
            <w:tcW w:w="1530" w:type="dxa"/>
            <w:vAlign w:val="center"/>
          </w:tcPr>
          <w:p w14:paraId="401A26D8" w14:textId="77777777" w:rsidR="00484277" w:rsidRDefault="00484277">
            <w:pPr>
              <w:jc w:val="center"/>
              <w:rPr>
                <w:rFonts w:ascii="Calibri" w:eastAsia="Calibri" w:hAnsi="Calibri" w:cs="Calibri"/>
              </w:rPr>
            </w:pPr>
          </w:p>
        </w:tc>
        <w:tc>
          <w:tcPr>
            <w:tcW w:w="1260" w:type="dxa"/>
            <w:vAlign w:val="center"/>
          </w:tcPr>
          <w:p w14:paraId="46510077" w14:textId="77777777" w:rsidR="00484277" w:rsidRDefault="00484277">
            <w:pPr>
              <w:jc w:val="center"/>
              <w:rPr>
                <w:rFonts w:ascii="Calibri" w:eastAsia="Calibri" w:hAnsi="Calibri" w:cs="Calibri"/>
              </w:rPr>
            </w:pPr>
          </w:p>
        </w:tc>
        <w:tc>
          <w:tcPr>
            <w:tcW w:w="1080" w:type="dxa"/>
            <w:vAlign w:val="center"/>
          </w:tcPr>
          <w:p w14:paraId="2C8BA076" w14:textId="77777777" w:rsidR="00484277" w:rsidRDefault="00484277">
            <w:pPr>
              <w:jc w:val="center"/>
              <w:rPr>
                <w:rFonts w:ascii="Calibri" w:eastAsia="Calibri" w:hAnsi="Calibri" w:cs="Calibri"/>
              </w:rPr>
            </w:pPr>
          </w:p>
        </w:tc>
        <w:tc>
          <w:tcPr>
            <w:tcW w:w="1170" w:type="dxa"/>
            <w:vAlign w:val="center"/>
          </w:tcPr>
          <w:p w14:paraId="0397906F" w14:textId="77777777" w:rsidR="00484277" w:rsidRDefault="00484277">
            <w:pPr>
              <w:jc w:val="center"/>
              <w:rPr>
                <w:rFonts w:ascii="Calibri" w:eastAsia="Calibri" w:hAnsi="Calibri" w:cs="Calibri"/>
              </w:rPr>
            </w:pPr>
          </w:p>
        </w:tc>
      </w:tr>
      <w:tr w:rsidR="00484277" w14:paraId="3C76A616" w14:textId="77777777">
        <w:trPr>
          <w:trHeight w:val="420"/>
        </w:trPr>
        <w:tc>
          <w:tcPr>
            <w:tcW w:w="2088" w:type="dxa"/>
            <w:vAlign w:val="center"/>
          </w:tcPr>
          <w:p w14:paraId="76629F69" w14:textId="77777777" w:rsidR="00484277" w:rsidRDefault="00737038">
            <w:pPr>
              <w:rPr>
                <w:rFonts w:ascii="Calibri" w:eastAsia="Calibri" w:hAnsi="Calibri" w:cs="Calibri"/>
              </w:rPr>
            </w:pPr>
            <w:r>
              <w:rPr>
                <w:rFonts w:ascii="Calibri" w:eastAsia="Calibri" w:hAnsi="Calibri" w:cs="Calibri"/>
              </w:rPr>
              <w:t>Water</w:t>
            </w:r>
          </w:p>
        </w:tc>
        <w:tc>
          <w:tcPr>
            <w:tcW w:w="1350" w:type="dxa"/>
            <w:vAlign w:val="center"/>
          </w:tcPr>
          <w:p w14:paraId="408A6D70" w14:textId="77777777" w:rsidR="00484277" w:rsidRDefault="00484277">
            <w:pPr>
              <w:jc w:val="center"/>
              <w:rPr>
                <w:rFonts w:ascii="Calibri" w:eastAsia="Calibri" w:hAnsi="Calibri" w:cs="Calibri"/>
              </w:rPr>
            </w:pPr>
          </w:p>
        </w:tc>
        <w:tc>
          <w:tcPr>
            <w:tcW w:w="1260" w:type="dxa"/>
            <w:vAlign w:val="center"/>
          </w:tcPr>
          <w:p w14:paraId="199549EA" w14:textId="77777777" w:rsidR="00484277" w:rsidRDefault="00484277">
            <w:pPr>
              <w:jc w:val="center"/>
              <w:rPr>
                <w:rFonts w:ascii="Calibri" w:eastAsia="Calibri" w:hAnsi="Calibri" w:cs="Calibri"/>
              </w:rPr>
            </w:pPr>
          </w:p>
        </w:tc>
        <w:tc>
          <w:tcPr>
            <w:tcW w:w="1170" w:type="dxa"/>
            <w:vAlign w:val="center"/>
          </w:tcPr>
          <w:p w14:paraId="0F4162E3" w14:textId="77777777" w:rsidR="00484277" w:rsidRDefault="00484277">
            <w:pPr>
              <w:jc w:val="center"/>
              <w:rPr>
                <w:rFonts w:ascii="Calibri" w:eastAsia="Calibri" w:hAnsi="Calibri" w:cs="Calibri"/>
              </w:rPr>
            </w:pPr>
          </w:p>
        </w:tc>
        <w:tc>
          <w:tcPr>
            <w:tcW w:w="1530" w:type="dxa"/>
            <w:vAlign w:val="center"/>
          </w:tcPr>
          <w:p w14:paraId="5A7B5FE0" w14:textId="77777777" w:rsidR="00484277" w:rsidRDefault="00484277">
            <w:pPr>
              <w:jc w:val="center"/>
              <w:rPr>
                <w:rFonts w:ascii="Calibri" w:eastAsia="Calibri" w:hAnsi="Calibri" w:cs="Calibri"/>
              </w:rPr>
            </w:pPr>
          </w:p>
        </w:tc>
        <w:tc>
          <w:tcPr>
            <w:tcW w:w="1260" w:type="dxa"/>
            <w:vAlign w:val="center"/>
          </w:tcPr>
          <w:p w14:paraId="4A1A042B" w14:textId="77777777" w:rsidR="00484277" w:rsidRDefault="00484277">
            <w:pPr>
              <w:jc w:val="center"/>
              <w:rPr>
                <w:rFonts w:ascii="Calibri" w:eastAsia="Calibri" w:hAnsi="Calibri" w:cs="Calibri"/>
              </w:rPr>
            </w:pPr>
          </w:p>
        </w:tc>
        <w:tc>
          <w:tcPr>
            <w:tcW w:w="1080" w:type="dxa"/>
            <w:vAlign w:val="center"/>
          </w:tcPr>
          <w:p w14:paraId="631EBFC2" w14:textId="77777777" w:rsidR="00484277" w:rsidRDefault="00484277">
            <w:pPr>
              <w:jc w:val="center"/>
              <w:rPr>
                <w:rFonts w:ascii="Calibri" w:eastAsia="Calibri" w:hAnsi="Calibri" w:cs="Calibri"/>
              </w:rPr>
            </w:pPr>
          </w:p>
        </w:tc>
        <w:tc>
          <w:tcPr>
            <w:tcW w:w="1170" w:type="dxa"/>
            <w:vAlign w:val="center"/>
          </w:tcPr>
          <w:p w14:paraId="2DAF6306" w14:textId="77777777" w:rsidR="00484277" w:rsidRDefault="00484277">
            <w:pPr>
              <w:jc w:val="center"/>
              <w:rPr>
                <w:rFonts w:ascii="Calibri" w:eastAsia="Calibri" w:hAnsi="Calibri" w:cs="Calibri"/>
              </w:rPr>
            </w:pPr>
          </w:p>
        </w:tc>
      </w:tr>
      <w:tr w:rsidR="00484277" w14:paraId="4D50DDFD" w14:textId="77777777">
        <w:trPr>
          <w:trHeight w:val="420"/>
        </w:trPr>
        <w:tc>
          <w:tcPr>
            <w:tcW w:w="2088" w:type="dxa"/>
            <w:vAlign w:val="center"/>
          </w:tcPr>
          <w:p w14:paraId="2ECE69B8" w14:textId="77777777" w:rsidR="00484277" w:rsidRDefault="00737038">
            <w:pPr>
              <w:rPr>
                <w:rFonts w:ascii="Calibri" w:eastAsia="Calibri" w:hAnsi="Calibri" w:cs="Calibri"/>
              </w:rPr>
            </w:pPr>
            <w:r>
              <w:rPr>
                <w:rFonts w:ascii="Calibri" w:eastAsia="Calibri" w:hAnsi="Calibri" w:cs="Calibri"/>
              </w:rPr>
              <w:t>Acetone</w:t>
            </w:r>
          </w:p>
        </w:tc>
        <w:tc>
          <w:tcPr>
            <w:tcW w:w="1350" w:type="dxa"/>
            <w:vAlign w:val="center"/>
          </w:tcPr>
          <w:p w14:paraId="3FBA7583" w14:textId="77777777" w:rsidR="00484277" w:rsidRDefault="00484277">
            <w:pPr>
              <w:jc w:val="center"/>
              <w:rPr>
                <w:rFonts w:ascii="Calibri" w:eastAsia="Calibri" w:hAnsi="Calibri" w:cs="Calibri"/>
              </w:rPr>
            </w:pPr>
          </w:p>
        </w:tc>
        <w:tc>
          <w:tcPr>
            <w:tcW w:w="1260" w:type="dxa"/>
            <w:vAlign w:val="center"/>
          </w:tcPr>
          <w:p w14:paraId="6F3AE8DF" w14:textId="77777777" w:rsidR="00484277" w:rsidRDefault="00484277">
            <w:pPr>
              <w:jc w:val="center"/>
              <w:rPr>
                <w:rFonts w:ascii="Calibri" w:eastAsia="Calibri" w:hAnsi="Calibri" w:cs="Calibri"/>
              </w:rPr>
            </w:pPr>
          </w:p>
        </w:tc>
        <w:tc>
          <w:tcPr>
            <w:tcW w:w="1170" w:type="dxa"/>
            <w:vAlign w:val="center"/>
          </w:tcPr>
          <w:p w14:paraId="42049B63" w14:textId="77777777" w:rsidR="00484277" w:rsidRDefault="00484277">
            <w:pPr>
              <w:jc w:val="center"/>
              <w:rPr>
                <w:rFonts w:ascii="Calibri" w:eastAsia="Calibri" w:hAnsi="Calibri" w:cs="Calibri"/>
              </w:rPr>
            </w:pPr>
          </w:p>
        </w:tc>
        <w:tc>
          <w:tcPr>
            <w:tcW w:w="1530" w:type="dxa"/>
            <w:vAlign w:val="center"/>
          </w:tcPr>
          <w:p w14:paraId="45C9FFDA" w14:textId="77777777" w:rsidR="00484277" w:rsidRDefault="00484277">
            <w:pPr>
              <w:jc w:val="center"/>
              <w:rPr>
                <w:rFonts w:ascii="Calibri" w:eastAsia="Calibri" w:hAnsi="Calibri" w:cs="Calibri"/>
              </w:rPr>
            </w:pPr>
          </w:p>
        </w:tc>
        <w:tc>
          <w:tcPr>
            <w:tcW w:w="1260" w:type="dxa"/>
            <w:vAlign w:val="center"/>
          </w:tcPr>
          <w:p w14:paraId="716934B2" w14:textId="77777777" w:rsidR="00484277" w:rsidRDefault="00484277">
            <w:pPr>
              <w:jc w:val="center"/>
              <w:rPr>
                <w:rFonts w:ascii="Calibri" w:eastAsia="Calibri" w:hAnsi="Calibri" w:cs="Calibri"/>
              </w:rPr>
            </w:pPr>
          </w:p>
        </w:tc>
        <w:tc>
          <w:tcPr>
            <w:tcW w:w="1080" w:type="dxa"/>
            <w:vAlign w:val="center"/>
          </w:tcPr>
          <w:p w14:paraId="6C177D15" w14:textId="77777777" w:rsidR="00484277" w:rsidRDefault="00484277">
            <w:pPr>
              <w:jc w:val="center"/>
              <w:rPr>
                <w:rFonts w:ascii="Calibri" w:eastAsia="Calibri" w:hAnsi="Calibri" w:cs="Calibri"/>
              </w:rPr>
            </w:pPr>
          </w:p>
        </w:tc>
        <w:tc>
          <w:tcPr>
            <w:tcW w:w="1170" w:type="dxa"/>
            <w:vAlign w:val="center"/>
          </w:tcPr>
          <w:p w14:paraId="5C268889" w14:textId="77777777" w:rsidR="00484277" w:rsidRDefault="00484277">
            <w:pPr>
              <w:jc w:val="center"/>
              <w:rPr>
                <w:rFonts w:ascii="Calibri" w:eastAsia="Calibri" w:hAnsi="Calibri" w:cs="Calibri"/>
              </w:rPr>
            </w:pPr>
          </w:p>
        </w:tc>
      </w:tr>
      <w:tr w:rsidR="00484277" w14:paraId="246FCEBC" w14:textId="77777777">
        <w:trPr>
          <w:trHeight w:val="420"/>
        </w:trPr>
        <w:tc>
          <w:tcPr>
            <w:tcW w:w="2088" w:type="dxa"/>
            <w:vAlign w:val="center"/>
          </w:tcPr>
          <w:p w14:paraId="3261142B" w14:textId="77777777" w:rsidR="00484277" w:rsidRDefault="00737038">
            <w:pPr>
              <w:rPr>
                <w:rFonts w:ascii="Calibri" w:eastAsia="Calibri" w:hAnsi="Calibri" w:cs="Calibri"/>
              </w:rPr>
            </w:pPr>
            <w:r>
              <w:rPr>
                <w:rFonts w:ascii="Calibri" w:eastAsia="Calibri" w:hAnsi="Calibri" w:cs="Calibri"/>
              </w:rPr>
              <w:t>2-Propanol</w:t>
            </w:r>
          </w:p>
        </w:tc>
        <w:tc>
          <w:tcPr>
            <w:tcW w:w="1350" w:type="dxa"/>
            <w:vAlign w:val="center"/>
          </w:tcPr>
          <w:p w14:paraId="514F869E" w14:textId="77777777" w:rsidR="00484277" w:rsidRDefault="00484277">
            <w:pPr>
              <w:jc w:val="center"/>
              <w:rPr>
                <w:rFonts w:ascii="Calibri" w:eastAsia="Calibri" w:hAnsi="Calibri" w:cs="Calibri"/>
              </w:rPr>
            </w:pPr>
          </w:p>
        </w:tc>
        <w:tc>
          <w:tcPr>
            <w:tcW w:w="1260" w:type="dxa"/>
            <w:vAlign w:val="center"/>
          </w:tcPr>
          <w:p w14:paraId="72EC42CC" w14:textId="77777777" w:rsidR="00484277" w:rsidRDefault="00484277">
            <w:pPr>
              <w:jc w:val="center"/>
              <w:rPr>
                <w:rFonts w:ascii="Calibri" w:eastAsia="Calibri" w:hAnsi="Calibri" w:cs="Calibri"/>
              </w:rPr>
            </w:pPr>
          </w:p>
        </w:tc>
        <w:tc>
          <w:tcPr>
            <w:tcW w:w="1170" w:type="dxa"/>
            <w:vAlign w:val="center"/>
          </w:tcPr>
          <w:p w14:paraId="6CCB7F6C" w14:textId="77777777" w:rsidR="00484277" w:rsidRDefault="00484277">
            <w:pPr>
              <w:jc w:val="center"/>
              <w:rPr>
                <w:rFonts w:ascii="Calibri" w:eastAsia="Calibri" w:hAnsi="Calibri" w:cs="Calibri"/>
              </w:rPr>
            </w:pPr>
          </w:p>
        </w:tc>
        <w:tc>
          <w:tcPr>
            <w:tcW w:w="1530" w:type="dxa"/>
            <w:vAlign w:val="center"/>
          </w:tcPr>
          <w:p w14:paraId="55E4410D" w14:textId="77777777" w:rsidR="00484277" w:rsidRDefault="00484277">
            <w:pPr>
              <w:jc w:val="center"/>
              <w:rPr>
                <w:rFonts w:ascii="Calibri" w:eastAsia="Calibri" w:hAnsi="Calibri" w:cs="Calibri"/>
              </w:rPr>
            </w:pPr>
          </w:p>
        </w:tc>
        <w:tc>
          <w:tcPr>
            <w:tcW w:w="1260" w:type="dxa"/>
            <w:vAlign w:val="center"/>
          </w:tcPr>
          <w:p w14:paraId="30A08270" w14:textId="77777777" w:rsidR="00484277" w:rsidRDefault="00484277">
            <w:pPr>
              <w:jc w:val="center"/>
              <w:rPr>
                <w:rFonts w:ascii="Calibri" w:eastAsia="Calibri" w:hAnsi="Calibri" w:cs="Calibri"/>
              </w:rPr>
            </w:pPr>
          </w:p>
        </w:tc>
        <w:tc>
          <w:tcPr>
            <w:tcW w:w="1080" w:type="dxa"/>
            <w:vAlign w:val="center"/>
          </w:tcPr>
          <w:p w14:paraId="18B8E00D" w14:textId="77777777" w:rsidR="00484277" w:rsidRDefault="00484277">
            <w:pPr>
              <w:jc w:val="center"/>
              <w:rPr>
                <w:rFonts w:ascii="Calibri" w:eastAsia="Calibri" w:hAnsi="Calibri" w:cs="Calibri"/>
              </w:rPr>
            </w:pPr>
          </w:p>
        </w:tc>
        <w:tc>
          <w:tcPr>
            <w:tcW w:w="1170" w:type="dxa"/>
            <w:vAlign w:val="center"/>
          </w:tcPr>
          <w:p w14:paraId="077812A4" w14:textId="77777777" w:rsidR="00484277" w:rsidRDefault="00484277">
            <w:pPr>
              <w:jc w:val="center"/>
              <w:rPr>
                <w:rFonts w:ascii="Calibri" w:eastAsia="Calibri" w:hAnsi="Calibri" w:cs="Calibri"/>
              </w:rPr>
            </w:pPr>
          </w:p>
        </w:tc>
      </w:tr>
    </w:tbl>
    <w:p w14:paraId="705ABBC4" w14:textId="77777777" w:rsidR="00484277" w:rsidRDefault="00484277">
      <w:pPr>
        <w:spacing w:after="200"/>
      </w:pPr>
    </w:p>
    <w:p w14:paraId="63E23441" w14:textId="77777777" w:rsidR="00484277" w:rsidRDefault="00737038">
      <w:pPr>
        <w:widowControl w:val="0"/>
        <w:spacing w:after="100"/>
        <w:rPr>
          <w:rFonts w:ascii="Ubuntu" w:eastAsia="Ubuntu" w:hAnsi="Ubuntu" w:cs="Ubuntu"/>
          <w:b/>
        </w:rPr>
      </w:pPr>
      <w:r>
        <w:rPr>
          <w:rFonts w:ascii="Ubuntu" w:eastAsia="Ubuntu" w:hAnsi="Ubuntu" w:cs="Ubuntu"/>
          <w:b/>
        </w:rPr>
        <w:t>Calculations:</w:t>
      </w:r>
    </w:p>
    <w:p w14:paraId="77FB8ABC" w14:textId="77777777" w:rsidR="00484277" w:rsidRDefault="00737038">
      <w:pPr>
        <w:widowControl w:val="0"/>
        <w:numPr>
          <w:ilvl w:val="0"/>
          <w:numId w:val="2"/>
        </w:numPr>
        <w:spacing w:after="100"/>
        <w:rPr>
          <w:rFonts w:ascii="Ubuntu" w:eastAsia="Ubuntu" w:hAnsi="Ubuntu" w:cs="Ubuntu"/>
        </w:rPr>
      </w:pPr>
      <w:r>
        <w:rPr>
          <w:rFonts w:ascii="Ubuntu" w:eastAsia="Ubuntu" w:hAnsi="Ubuntu" w:cs="Ubuntu"/>
        </w:rPr>
        <w:t>Show the equation/sample calculations of how you found the Rf values.</w:t>
      </w:r>
    </w:p>
    <w:p w14:paraId="0806486F" w14:textId="77777777" w:rsidR="00484277" w:rsidRDefault="00737038">
      <w:pPr>
        <w:widowControl w:val="0"/>
        <w:pBdr>
          <w:top w:val="nil"/>
          <w:left w:val="nil"/>
          <w:bottom w:val="nil"/>
          <w:right w:val="nil"/>
          <w:between w:val="nil"/>
        </w:pBdr>
        <w:spacing w:after="100"/>
      </w:pPr>
      <w:r>
        <w:rPr>
          <w:rFonts w:ascii="Ubuntu" w:eastAsia="Ubuntu" w:hAnsi="Ubuntu" w:cs="Ubuntu"/>
          <w:b/>
        </w:rPr>
        <w:t>Analysis Questions:</w:t>
      </w:r>
    </w:p>
    <w:p w14:paraId="741580CB" w14:textId="77777777" w:rsidR="00484277" w:rsidRDefault="00737038">
      <w:pPr>
        <w:widowControl w:val="0"/>
        <w:numPr>
          <w:ilvl w:val="0"/>
          <w:numId w:val="3"/>
        </w:numPr>
        <w:pBdr>
          <w:top w:val="nil"/>
          <w:left w:val="nil"/>
          <w:bottom w:val="nil"/>
          <w:right w:val="nil"/>
          <w:between w:val="nil"/>
        </w:pBdr>
        <w:rPr>
          <w:rFonts w:ascii="Ubuntu" w:eastAsia="Ubuntu" w:hAnsi="Ubuntu" w:cs="Ubuntu"/>
        </w:rPr>
      </w:pPr>
      <w:r>
        <w:rPr>
          <w:rFonts w:ascii="Ubuntu" w:eastAsia="Ubuntu" w:hAnsi="Ubuntu" w:cs="Ubuntu"/>
        </w:rPr>
        <w:t>When water was the solvent used, which food dye molecule spent the most time in the mobile phase? Why?</w:t>
      </w:r>
    </w:p>
    <w:p w14:paraId="77FAEDF8" w14:textId="77777777" w:rsidR="00484277" w:rsidRDefault="00737038">
      <w:pPr>
        <w:widowControl w:val="0"/>
        <w:numPr>
          <w:ilvl w:val="0"/>
          <w:numId w:val="3"/>
        </w:numPr>
        <w:pBdr>
          <w:top w:val="nil"/>
          <w:left w:val="nil"/>
          <w:bottom w:val="nil"/>
          <w:right w:val="nil"/>
          <w:between w:val="nil"/>
        </w:pBdr>
        <w:rPr>
          <w:rFonts w:ascii="Ubuntu" w:eastAsia="Ubuntu" w:hAnsi="Ubuntu" w:cs="Ubuntu"/>
        </w:rPr>
      </w:pPr>
      <w:r>
        <w:rPr>
          <w:rFonts w:ascii="Ubuntu" w:eastAsia="Ubuntu" w:hAnsi="Ubuntu" w:cs="Ubuntu"/>
        </w:rPr>
        <w:t xml:space="preserve">Describe/list the intermolecular forces present between the molecules of each solvent, comparing and ranking them from the weakest to the strongest.  Be </w:t>
      </w:r>
      <w:r>
        <w:rPr>
          <w:rFonts w:ascii="Ubuntu" w:eastAsia="Ubuntu" w:hAnsi="Ubuntu" w:cs="Ubuntu"/>
        </w:rPr>
        <w:t>specific in your explanations of why each is stronger than the next.</w:t>
      </w:r>
    </w:p>
    <w:p w14:paraId="7088379B" w14:textId="77777777" w:rsidR="00484277" w:rsidRDefault="00737038">
      <w:pPr>
        <w:widowControl w:val="0"/>
        <w:numPr>
          <w:ilvl w:val="0"/>
          <w:numId w:val="3"/>
        </w:numPr>
        <w:pBdr>
          <w:top w:val="nil"/>
          <w:left w:val="nil"/>
          <w:bottom w:val="nil"/>
          <w:right w:val="nil"/>
          <w:between w:val="nil"/>
        </w:pBdr>
        <w:rPr>
          <w:rFonts w:ascii="Ubuntu" w:eastAsia="Ubuntu" w:hAnsi="Ubuntu" w:cs="Ubuntu"/>
        </w:rPr>
      </w:pPr>
      <w:r>
        <w:rPr>
          <w:rFonts w:ascii="Ubuntu" w:eastAsia="Ubuntu" w:hAnsi="Ubuntu" w:cs="Ubuntu"/>
        </w:rPr>
        <w:t>Explain how intermolecular forces determine why certain solvents are better at separating the dyes. Consider the interactions/</w:t>
      </w:r>
      <w:proofErr w:type="spellStart"/>
      <w:r>
        <w:rPr>
          <w:rFonts w:ascii="Ubuntu" w:eastAsia="Ubuntu" w:hAnsi="Ubuntu" w:cs="Ubuntu"/>
        </w:rPr>
        <w:t>imfs</w:t>
      </w:r>
      <w:proofErr w:type="spellEnd"/>
      <w:r>
        <w:rPr>
          <w:rFonts w:ascii="Ubuntu" w:eastAsia="Ubuntu" w:hAnsi="Ubuntu" w:cs="Ubuntu"/>
        </w:rPr>
        <w:t xml:space="preserve"> between the dye molecules and the mobile phase (solvent)</w:t>
      </w:r>
      <w:r>
        <w:rPr>
          <w:rFonts w:ascii="Ubuntu" w:eastAsia="Ubuntu" w:hAnsi="Ubuntu" w:cs="Ubuntu"/>
        </w:rPr>
        <w:t xml:space="preserve"> vs. the stationary phase (paper).</w:t>
      </w:r>
    </w:p>
    <w:p w14:paraId="34CA2088" w14:textId="77777777" w:rsidR="00484277" w:rsidRDefault="00737038">
      <w:pPr>
        <w:widowControl w:val="0"/>
        <w:numPr>
          <w:ilvl w:val="0"/>
          <w:numId w:val="3"/>
        </w:numPr>
        <w:pBdr>
          <w:top w:val="nil"/>
          <w:left w:val="nil"/>
          <w:bottom w:val="nil"/>
          <w:right w:val="nil"/>
          <w:between w:val="nil"/>
        </w:pBdr>
        <w:rPr>
          <w:rFonts w:ascii="Ubuntu" w:eastAsia="Ubuntu" w:hAnsi="Ubuntu" w:cs="Ubuntu"/>
        </w:rPr>
      </w:pPr>
      <w:r>
        <w:rPr>
          <w:rFonts w:ascii="Ubuntu" w:eastAsia="Ubuntu" w:hAnsi="Ubuntu" w:cs="Ubuntu"/>
        </w:rPr>
        <w:t>In a different paper chromatography experiment, a sample of a pigment is separated into two components, X and Y, as shown in the figure below. The surface of the paper is moderately polar. Which of the pigments, X or Y, i</w:t>
      </w:r>
      <w:r>
        <w:rPr>
          <w:rFonts w:ascii="Ubuntu" w:eastAsia="Ubuntu" w:hAnsi="Ubuntu" w:cs="Ubuntu"/>
        </w:rPr>
        <w:t>s more polar? Explain.</w:t>
      </w:r>
    </w:p>
    <w:p w14:paraId="494ED88C" w14:textId="77777777" w:rsidR="00484277" w:rsidRDefault="00484277">
      <w:pPr>
        <w:widowControl w:val="0"/>
        <w:pBdr>
          <w:top w:val="nil"/>
          <w:left w:val="nil"/>
          <w:bottom w:val="nil"/>
          <w:right w:val="nil"/>
          <w:between w:val="nil"/>
        </w:pBdr>
        <w:rPr>
          <w:rFonts w:ascii="Ubuntu" w:eastAsia="Ubuntu" w:hAnsi="Ubuntu" w:cs="Ubuntu"/>
          <w:sz w:val="20"/>
          <w:szCs w:val="20"/>
        </w:rPr>
      </w:pPr>
    </w:p>
    <w:p w14:paraId="70D65636" w14:textId="77777777" w:rsidR="00484277" w:rsidRDefault="00737038">
      <w:pPr>
        <w:widowControl w:val="0"/>
        <w:pBdr>
          <w:top w:val="nil"/>
          <w:left w:val="nil"/>
          <w:bottom w:val="nil"/>
          <w:right w:val="nil"/>
          <w:between w:val="nil"/>
        </w:pBdr>
        <w:spacing w:line="240" w:lineRule="auto"/>
        <w:rPr>
          <w:rFonts w:ascii="Ubuntu" w:eastAsia="Ubuntu" w:hAnsi="Ubuntu" w:cs="Ubuntu"/>
          <w:sz w:val="20"/>
          <w:szCs w:val="20"/>
        </w:rPr>
      </w:pPr>
      <w:r>
        <w:rPr>
          <w:rFonts w:ascii="Ubuntu" w:eastAsia="Ubuntu" w:hAnsi="Ubuntu" w:cs="Ubuntu"/>
          <w:noProof/>
          <w:sz w:val="20"/>
          <w:szCs w:val="20"/>
        </w:rPr>
        <w:drawing>
          <wp:inline distT="114300" distB="114300" distL="114300" distR="114300" wp14:anchorId="2E447E6E" wp14:editId="14B3174F">
            <wp:extent cx="6858000" cy="2743200"/>
            <wp:effectExtent l="0" t="0" r="0" b="0"/>
            <wp:docPr id="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5"/>
                    <a:srcRect/>
                    <a:stretch>
                      <a:fillRect/>
                    </a:stretch>
                  </pic:blipFill>
                  <pic:spPr>
                    <a:xfrm>
                      <a:off x="0" y="0"/>
                      <a:ext cx="6858000" cy="2743200"/>
                    </a:xfrm>
                    <a:prstGeom prst="rect">
                      <a:avLst/>
                    </a:prstGeom>
                    <a:ln/>
                  </pic:spPr>
                </pic:pic>
              </a:graphicData>
            </a:graphic>
          </wp:inline>
        </w:drawing>
      </w:r>
    </w:p>
    <w:sectPr w:rsidR="00484277">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Ubuntu">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666CB1"/>
    <w:multiLevelType w:val="multilevel"/>
    <w:tmpl w:val="2522E6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E9E4D9A"/>
    <w:multiLevelType w:val="multilevel"/>
    <w:tmpl w:val="8CC60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0033CD"/>
    <w:multiLevelType w:val="multilevel"/>
    <w:tmpl w:val="E6028C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277"/>
    <w:rsid w:val="00484277"/>
    <w:rsid w:val="0073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DE864"/>
  <w15:docId w15:val="{B3B80AD8-71B9-4144-BB2B-33247DE7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spacing w:before="220" w:after="40"/>
      <w:outlineLvl w:val="4"/>
    </w:pPr>
    <w:rPr>
      <w:b/>
      <w:color w:val="000000"/>
    </w:rPr>
  </w:style>
  <w:style w:type="paragraph" w:styleId="Heading6">
    <w:name w:val="heading 6"/>
    <w:basedOn w:val="Normal"/>
    <w:next w:val="Normal"/>
    <w:uiPriority w:val="9"/>
    <w:semiHidden/>
    <w:unhideWhenUsed/>
    <w:qFormat/>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color w:val="000000"/>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cs.google.com/document/d/1ut1XrrXU41cn8YmQk1Fa2BxqFRXYty1KKF5tBaablBQ/edit?usp=sharing" TargetMode="External"/><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hyperlink" Target="https://www.youtube.com/watch?v=R4p50oQJJsM" TargetMode="Externa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jpg"/><Relationship Id="rId5" Type="http://schemas.openxmlformats.org/officeDocument/2006/relationships/image" Target="media/image1.jpg"/><Relationship Id="rId15" Type="http://schemas.openxmlformats.org/officeDocument/2006/relationships/image" Target="media/image9.jp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GBHS Science 1</dc:creator>
  <cp:lastModifiedBy>Drusky, Tristan</cp:lastModifiedBy>
  <cp:revision>2</cp:revision>
  <dcterms:created xsi:type="dcterms:W3CDTF">2021-02-23T03:21:00Z</dcterms:created>
  <dcterms:modified xsi:type="dcterms:W3CDTF">2021-02-23T03:21:00Z</dcterms:modified>
</cp:coreProperties>
</file>